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华文中宋" w:hAnsi="华文中宋" w:eastAsia="华文中宋"/>
          <w:b/>
          <w:bCs/>
          <w:sz w:val="48"/>
          <w:szCs w:val="48"/>
          <w:highlight w:val="none"/>
        </w:rPr>
      </w:pPr>
      <w:r>
        <w:rPr>
          <w:rFonts w:hint="eastAsia" w:ascii="华文中宋" w:hAnsi="华文中宋" w:eastAsia="华文中宋"/>
          <w:b/>
          <w:bCs/>
          <w:sz w:val="48"/>
          <w:szCs w:val="48"/>
          <w:highlight w:val="none"/>
        </w:rPr>
        <w:t xml:space="preserve"> </w:t>
      </w:r>
    </w:p>
    <w:p>
      <w:pPr>
        <w:spacing w:line="360" w:lineRule="auto"/>
        <w:jc w:val="center"/>
        <w:rPr>
          <w:rFonts w:hint="eastAsia" w:ascii="宋体" w:hAnsi="宋体"/>
          <w:b/>
          <w:bCs/>
          <w:sz w:val="52"/>
          <w:szCs w:val="52"/>
          <w:highlight w:val="none"/>
        </w:rPr>
      </w:pPr>
      <w:r>
        <w:rPr>
          <w:rFonts w:hint="eastAsia" w:ascii="宋体" w:hAnsi="宋体"/>
          <w:b/>
          <w:bCs/>
          <w:sz w:val="52"/>
          <w:szCs w:val="52"/>
          <w:highlight w:val="none"/>
        </w:rPr>
        <w:t>建设工程监理合同</w:t>
      </w:r>
    </w:p>
    <w:p>
      <w:pPr>
        <w:spacing w:line="360" w:lineRule="auto"/>
        <w:jc w:val="center"/>
        <w:rPr>
          <w:rFonts w:hint="eastAsia" w:ascii="华文楷体" w:hAnsi="华文楷体" w:eastAsia="华文楷体"/>
          <w:b/>
          <w:bCs/>
          <w:sz w:val="52"/>
          <w:szCs w:val="52"/>
          <w:highlight w:val="none"/>
        </w:rPr>
      </w:pPr>
      <w:r>
        <w:rPr>
          <w:rFonts w:hint="eastAsia" w:ascii="华文楷体" w:hAnsi="华文楷体" w:eastAsia="华文楷体"/>
          <w:b/>
          <w:bCs/>
          <w:sz w:val="52"/>
          <w:szCs w:val="52"/>
          <w:highlight w:val="none"/>
        </w:rPr>
        <w:t xml:space="preserve"> </w:t>
      </w:r>
    </w:p>
    <w:p>
      <w:pPr>
        <w:spacing w:line="360" w:lineRule="auto"/>
        <w:jc w:val="center"/>
        <w:rPr>
          <w:rFonts w:hint="eastAsia" w:ascii="仿宋_GB2312" w:hAnsi="宋体" w:eastAsia="仿宋_GB2312"/>
          <w:bCs/>
          <w:sz w:val="48"/>
          <w:szCs w:val="48"/>
          <w:highlight w:val="none"/>
        </w:rPr>
      </w:pPr>
    </w:p>
    <w:p>
      <w:pPr>
        <w:spacing w:line="360" w:lineRule="auto"/>
        <w:jc w:val="center"/>
        <w:rPr>
          <w:rFonts w:hint="eastAsia" w:ascii="仿宋_GB2312" w:hAnsi="宋体" w:eastAsia="仿宋_GB2312"/>
          <w:b/>
          <w:bCs/>
          <w:sz w:val="24"/>
          <w:highlight w:val="none"/>
        </w:rPr>
      </w:pPr>
    </w:p>
    <w:p>
      <w:pPr>
        <w:spacing w:line="360" w:lineRule="auto"/>
        <w:jc w:val="center"/>
        <w:rPr>
          <w:rFonts w:hint="eastAsia" w:ascii="仿宋_GB2312" w:hAnsi="宋体" w:eastAsia="仿宋_GB2312"/>
          <w:b/>
          <w:bCs/>
          <w:sz w:val="24"/>
          <w:highlight w:val="none"/>
        </w:rPr>
      </w:pPr>
    </w:p>
    <w:p>
      <w:pPr>
        <w:spacing w:line="360" w:lineRule="auto"/>
        <w:jc w:val="center"/>
        <w:rPr>
          <w:rFonts w:hint="eastAsia" w:ascii="仿宋_GB2312" w:hAnsi="宋体" w:eastAsia="仿宋_GB2312"/>
          <w:b/>
          <w:bCs/>
          <w:sz w:val="24"/>
          <w:highlight w:val="none"/>
        </w:rPr>
      </w:pPr>
    </w:p>
    <w:p>
      <w:pPr>
        <w:spacing w:line="360" w:lineRule="auto"/>
        <w:jc w:val="center"/>
        <w:rPr>
          <w:rFonts w:hint="eastAsia" w:ascii="仿宋_GB2312" w:hAnsi="宋体" w:eastAsia="仿宋_GB2312"/>
          <w:b/>
          <w:bCs/>
          <w:sz w:val="24"/>
          <w:highlight w:val="none"/>
        </w:rPr>
      </w:pPr>
    </w:p>
    <w:p>
      <w:pPr>
        <w:spacing w:line="360" w:lineRule="auto"/>
        <w:jc w:val="center"/>
        <w:rPr>
          <w:rFonts w:hint="eastAsia" w:ascii="仿宋_GB2312" w:hAnsi="宋体" w:eastAsia="仿宋_GB2312"/>
          <w:b/>
          <w:bCs/>
          <w:sz w:val="24"/>
          <w:highlight w:val="none"/>
        </w:rPr>
      </w:pPr>
    </w:p>
    <w:p>
      <w:pPr>
        <w:spacing w:line="360" w:lineRule="auto"/>
        <w:jc w:val="center"/>
        <w:rPr>
          <w:rFonts w:hint="eastAsia" w:ascii="仿宋_GB2312" w:hAnsi="宋体" w:eastAsia="仿宋_GB2312"/>
          <w:b/>
          <w:bCs/>
          <w:sz w:val="24"/>
          <w:highlight w:val="none"/>
        </w:rPr>
      </w:pPr>
    </w:p>
    <w:p>
      <w:pPr>
        <w:spacing w:line="360" w:lineRule="auto"/>
        <w:jc w:val="center"/>
        <w:rPr>
          <w:rFonts w:hint="eastAsia" w:ascii="仿宋_GB2312" w:hAnsi="宋体" w:eastAsia="仿宋_GB2312"/>
          <w:b/>
          <w:bCs/>
          <w:sz w:val="24"/>
          <w:highlight w:val="none"/>
        </w:rPr>
      </w:pPr>
    </w:p>
    <w:p>
      <w:pPr>
        <w:pStyle w:val="2"/>
        <w:rPr>
          <w:highlight w:val="none"/>
        </w:rPr>
      </w:pPr>
    </w:p>
    <w:p>
      <w:pPr>
        <w:rPr>
          <w:rFonts w:hint="eastAsia"/>
          <w:highlight w:val="none"/>
        </w:rPr>
      </w:pPr>
    </w:p>
    <w:p>
      <w:pPr>
        <w:spacing w:line="360" w:lineRule="auto"/>
        <w:ind w:left="4339" w:leftChars="1" w:hanging="4337" w:hangingChars="1350"/>
        <w:rPr>
          <w:rFonts w:hint="eastAsia" w:ascii="仿宋_GB2312" w:hAnsi="宋体" w:eastAsia="仿宋_GB2312"/>
          <w:b/>
          <w:bCs/>
          <w:sz w:val="32"/>
          <w:szCs w:val="32"/>
          <w:highlight w:val="none"/>
          <w:u w:val="single"/>
        </w:rPr>
      </w:pPr>
      <w:r>
        <w:rPr>
          <w:rFonts w:hint="eastAsia" w:ascii="仿宋_GB2312" w:hAnsi="宋体" w:eastAsia="仿宋_GB2312"/>
          <w:b/>
          <w:bCs/>
          <w:sz w:val="32"/>
          <w:szCs w:val="32"/>
          <w:highlight w:val="none"/>
        </w:rPr>
        <w:t>项目名称：</w:t>
      </w:r>
      <w:r>
        <w:rPr>
          <w:rFonts w:hint="eastAsia" w:ascii="仿宋_GB2312" w:hAnsi="宋体" w:eastAsia="仿宋_GB2312"/>
          <w:b/>
          <w:bCs/>
          <w:sz w:val="28"/>
          <w:szCs w:val="28"/>
          <w:highlight w:val="none"/>
          <w:u w:val="single"/>
        </w:rPr>
        <w:t>新中轴线经营性项目2023年度监理服务项目</w:t>
      </w:r>
    </w:p>
    <w:p>
      <w:pPr>
        <w:spacing w:line="360" w:lineRule="auto"/>
        <w:rPr>
          <w:rFonts w:hint="eastAsia" w:ascii="仿宋_GB2312" w:hAnsi="宋体" w:eastAsia="仿宋_GB2312"/>
          <w:b/>
          <w:bCs/>
          <w:sz w:val="32"/>
          <w:szCs w:val="32"/>
          <w:highlight w:val="none"/>
          <w:u w:val="single"/>
        </w:rPr>
      </w:pPr>
      <w:r>
        <w:rPr>
          <w:rFonts w:hint="eastAsia" w:ascii="仿宋_GB2312" w:hAnsi="宋体" w:eastAsia="仿宋_GB2312"/>
          <w:b/>
          <w:bCs/>
          <w:sz w:val="32"/>
          <w:szCs w:val="32"/>
          <w:highlight w:val="none"/>
        </w:rPr>
        <w:t>委托人：</w:t>
      </w:r>
      <w:r>
        <w:rPr>
          <w:rFonts w:hint="eastAsia" w:ascii="仿宋_GB2312" w:hAnsi="宋体" w:eastAsia="仿宋_GB2312"/>
          <w:b/>
          <w:bCs/>
          <w:sz w:val="28"/>
          <w:szCs w:val="28"/>
          <w:highlight w:val="none"/>
          <w:u w:val="single"/>
        </w:rPr>
        <w:t>广州市城投资产经营管理有限公司</w:t>
      </w:r>
      <w:r>
        <w:rPr>
          <w:rFonts w:hint="eastAsia" w:ascii="仿宋_GB2312" w:hAnsi="宋体" w:eastAsia="仿宋_GB2312"/>
          <w:b/>
          <w:bCs/>
          <w:sz w:val="28"/>
          <w:szCs w:val="28"/>
          <w:highlight w:val="none"/>
          <w:u w:val="single"/>
          <w:lang w:val="en-US" w:eastAsia="zh-CN"/>
        </w:rPr>
        <w:t>珠江新城</w:t>
      </w:r>
      <w:r>
        <w:rPr>
          <w:rFonts w:hint="eastAsia" w:ascii="仿宋_GB2312" w:hAnsi="宋体" w:eastAsia="仿宋_GB2312"/>
          <w:b/>
          <w:bCs/>
          <w:sz w:val="28"/>
          <w:szCs w:val="28"/>
          <w:highlight w:val="none"/>
          <w:u w:val="single"/>
        </w:rPr>
        <w:t>分公司</w:t>
      </w:r>
      <w:r>
        <w:rPr>
          <w:rFonts w:hint="eastAsia" w:ascii="仿宋_GB2312" w:hAnsi="宋体" w:eastAsia="仿宋_GB2312"/>
          <w:b/>
          <w:bCs/>
          <w:sz w:val="32"/>
          <w:szCs w:val="32"/>
          <w:highlight w:val="none"/>
          <w:u w:val="single"/>
        </w:rPr>
        <w:t xml:space="preserve"> </w:t>
      </w:r>
    </w:p>
    <w:p>
      <w:pPr>
        <w:spacing w:line="360" w:lineRule="auto"/>
        <w:rPr>
          <w:rFonts w:hint="eastAsia" w:ascii="仿宋_GB2312" w:hAnsi="宋体" w:eastAsia="仿宋_GB2312"/>
          <w:b/>
          <w:bCs/>
          <w:sz w:val="32"/>
          <w:szCs w:val="32"/>
          <w:highlight w:val="none"/>
        </w:rPr>
      </w:pPr>
      <w:r>
        <w:rPr>
          <w:rFonts w:hint="eastAsia" w:ascii="仿宋_GB2312" w:hAnsi="宋体" w:eastAsia="仿宋_GB2312"/>
          <w:b/>
          <w:bCs/>
          <w:sz w:val="32"/>
          <w:szCs w:val="32"/>
          <w:highlight w:val="none"/>
        </w:rPr>
        <w:t>监理人：</w:t>
      </w:r>
      <w:r>
        <w:rPr>
          <w:rFonts w:hint="eastAsia" w:ascii="仿宋_GB2312" w:hAnsi="宋体" w:eastAsia="仿宋_GB2312"/>
          <w:b/>
          <w:bCs/>
          <w:sz w:val="28"/>
          <w:szCs w:val="28"/>
          <w:highlight w:val="none"/>
          <w:u w:val="single"/>
        </w:rPr>
        <w:t xml:space="preserve"> </w:t>
      </w:r>
      <w:r>
        <w:rPr>
          <w:rFonts w:hint="eastAsia" w:ascii="仿宋_GB2312" w:hAnsi="宋体" w:eastAsia="仿宋_GB2312"/>
          <w:b/>
          <w:bCs/>
          <w:sz w:val="32"/>
          <w:szCs w:val="32"/>
          <w:highlight w:val="none"/>
          <w:u w:val="single"/>
        </w:rPr>
        <w:t xml:space="preserve">  </w:t>
      </w:r>
      <w:r>
        <w:rPr>
          <w:rFonts w:ascii="仿宋_GB2312" w:hAnsi="宋体" w:eastAsia="仿宋_GB2312"/>
          <w:b/>
          <w:bCs/>
          <w:sz w:val="32"/>
          <w:szCs w:val="32"/>
          <w:highlight w:val="none"/>
          <w:u w:val="single"/>
        </w:rPr>
        <w:t xml:space="preserve">                        </w:t>
      </w:r>
      <w:r>
        <w:rPr>
          <w:rFonts w:hint="eastAsia" w:ascii="仿宋_GB2312" w:hAnsi="宋体" w:eastAsia="仿宋_GB2312"/>
          <w:b/>
          <w:bCs/>
          <w:sz w:val="32"/>
          <w:szCs w:val="32"/>
          <w:highlight w:val="none"/>
          <w:u w:val="single"/>
        </w:rPr>
        <w:t xml:space="preserve"> </w:t>
      </w:r>
    </w:p>
    <w:p>
      <w:pPr>
        <w:spacing w:line="360" w:lineRule="auto"/>
        <w:ind w:firstLine="1324" w:firstLineChars="412"/>
        <w:rPr>
          <w:rFonts w:hint="eastAsia" w:ascii="仿宋_GB2312" w:hAnsi="宋体" w:eastAsia="仿宋_GB2312"/>
          <w:b/>
          <w:bCs/>
          <w:sz w:val="32"/>
          <w:szCs w:val="32"/>
          <w:highlight w:val="none"/>
          <w:u w:val="single"/>
        </w:rPr>
      </w:pPr>
    </w:p>
    <w:p>
      <w:pPr>
        <w:spacing w:line="360" w:lineRule="auto"/>
        <w:rPr>
          <w:rFonts w:hint="eastAsia" w:ascii="华文中宋" w:hAnsi="华文中宋" w:eastAsia="华文中宋"/>
          <w:b/>
          <w:bCs/>
          <w:sz w:val="32"/>
          <w:szCs w:val="32"/>
          <w:highlight w:val="none"/>
        </w:rPr>
      </w:pPr>
    </w:p>
    <w:p>
      <w:pPr>
        <w:spacing w:line="360" w:lineRule="auto"/>
        <w:rPr>
          <w:rFonts w:hint="eastAsia" w:ascii="华文中宋" w:hAnsi="华文中宋" w:eastAsia="华文中宋"/>
          <w:b/>
          <w:bCs/>
          <w:sz w:val="32"/>
          <w:szCs w:val="32"/>
          <w:highlight w:val="none"/>
        </w:rPr>
      </w:pPr>
    </w:p>
    <w:p>
      <w:pPr>
        <w:pStyle w:val="2"/>
        <w:rPr>
          <w:highlight w:val="none"/>
        </w:rPr>
      </w:pPr>
    </w:p>
    <w:p>
      <w:pPr>
        <w:tabs>
          <w:tab w:val="left" w:pos="3120"/>
        </w:tabs>
        <w:spacing w:line="360" w:lineRule="auto"/>
        <w:ind w:firstLine="904"/>
        <w:jc w:val="center"/>
        <w:rPr>
          <w:rFonts w:hint="eastAsia" w:ascii="宋体" w:hAnsi="宋体"/>
          <w:b/>
          <w:bCs/>
          <w:sz w:val="36"/>
          <w:szCs w:val="36"/>
          <w:highlight w:val="none"/>
        </w:rPr>
        <w:sectPr>
          <w:headerReference r:id="rId3" w:type="default"/>
          <w:footerReference r:id="rId4" w:type="default"/>
          <w:pgSz w:w="11906" w:h="16838"/>
          <w:pgMar w:top="1440" w:right="1746"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tabs>
          <w:tab w:val="left" w:pos="3120"/>
        </w:tabs>
        <w:spacing w:line="360" w:lineRule="auto"/>
        <w:ind w:firstLine="904"/>
        <w:jc w:val="center"/>
        <w:rPr>
          <w:rFonts w:hint="eastAsia" w:ascii="仿宋_GB2312" w:hAnsi="宋体" w:eastAsia="仿宋_GB2312"/>
          <w:b/>
          <w:sz w:val="24"/>
          <w:highlight w:val="none"/>
        </w:rPr>
      </w:pPr>
      <w:r>
        <w:rPr>
          <w:rFonts w:hint="eastAsia" w:ascii="宋体" w:hAnsi="宋体"/>
          <w:b/>
          <w:bCs/>
          <w:sz w:val="36"/>
          <w:szCs w:val="36"/>
          <w:highlight w:val="none"/>
        </w:rPr>
        <w:t>第一部分  协议书</w:t>
      </w:r>
    </w:p>
    <w:p>
      <w:pPr>
        <w:adjustRightInd w:val="0"/>
        <w:snapToGrid w:val="0"/>
        <w:spacing w:line="360" w:lineRule="auto"/>
        <w:rPr>
          <w:rFonts w:hint="eastAsia" w:ascii="宋体" w:hAnsi="宋体"/>
          <w:b/>
          <w:sz w:val="24"/>
          <w:highlight w:val="none"/>
          <w:u w:val="single"/>
        </w:rPr>
      </w:pPr>
      <w:r>
        <w:rPr>
          <w:rFonts w:hint="eastAsia" w:ascii="宋体" w:hAnsi="宋体"/>
          <w:b/>
          <w:sz w:val="24"/>
          <w:highlight w:val="none"/>
        </w:rPr>
        <w:t>委托人（全称）：</w:t>
      </w:r>
      <w:r>
        <w:rPr>
          <w:rFonts w:hint="eastAsia" w:ascii="宋体" w:hAnsi="宋体"/>
          <w:b/>
          <w:sz w:val="24"/>
          <w:highlight w:val="none"/>
          <w:u w:val="single"/>
        </w:rPr>
        <w:t>广州市城投资产经营管理有限公司</w:t>
      </w:r>
      <w:r>
        <w:rPr>
          <w:rFonts w:hint="eastAsia" w:ascii="宋体" w:hAnsi="宋体"/>
          <w:b/>
          <w:sz w:val="24"/>
          <w:highlight w:val="none"/>
          <w:u w:val="single"/>
          <w:lang w:val="en-US" w:eastAsia="zh-CN"/>
        </w:rPr>
        <w:t>珠江新城</w:t>
      </w:r>
      <w:r>
        <w:rPr>
          <w:rFonts w:hint="eastAsia" w:ascii="宋体" w:hAnsi="宋体"/>
          <w:b/>
          <w:sz w:val="24"/>
          <w:highlight w:val="none"/>
          <w:u w:val="single"/>
        </w:rPr>
        <w:t>分公司</w:t>
      </w:r>
    </w:p>
    <w:p>
      <w:pPr>
        <w:adjustRightInd w:val="0"/>
        <w:snapToGrid w:val="0"/>
        <w:spacing w:line="360" w:lineRule="auto"/>
        <w:rPr>
          <w:rFonts w:hint="eastAsia" w:ascii="宋体" w:hAnsi="宋体"/>
          <w:sz w:val="24"/>
          <w:highlight w:val="none"/>
        </w:rPr>
      </w:pPr>
      <w:r>
        <w:rPr>
          <w:rFonts w:hint="eastAsia" w:ascii="宋体" w:hAnsi="宋体"/>
          <w:b/>
          <w:sz w:val="24"/>
          <w:highlight w:val="none"/>
        </w:rPr>
        <w:t>监理人（全称）：</w:t>
      </w:r>
      <w:r>
        <w:rPr>
          <w:rFonts w:hint="eastAsia" w:ascii="宋体" w:hAnsi="宋体"/>
          <w:b/>
          <w:sz w:val="24"/>
          <w:highlight w:val="none"/>
          <w:u w:val="single"/>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r>
        <w:rPr>
          <w:rFonts w:hint="eastAsia" w:ascii="宋体" w:hAnsi="宋体"/>
          <w:sz w:val="24"/>
          <w:highlight w:val="none"/>
          <w:u w:val="single"/>
        </w:rPr>
        <w:t xml:space="preserve"> </w:t>
      </w:r>
    </w:p>
    <w:p>
      <w:pPr>
        <w:adjustRightInd w:val="0"/>
        <w:snapToGrid w:val="0"/>
        <w:spacing w:line="360" w:lineRule="auto"/>
        <w:ind w:firstLine="480" w:firstLineChars="200"/>
        <w:rPr>
          <w:rFonts w:hint="eastAsia" w:ascii="宋体" w:hAnsi="宋体"/>
          <w:sz w:val="24"/>
          <w:highlight w:val="none"/>
          <w:u w:val="single"/>
        </w:rPr>
      </w:pPr>
      <w:r>
        <w:rPr>
          <w:rFonts w:hint="eastAsia" w:ascii="宋体" w:hAnsi="宋体"/>
          <w:sz w:val="24"/>
          <w:highlight w:val="none"/>
        </w:rPr>
        <w:t>根据《中华人民共和国</w:t>
      </w:r>
      <w:r>
        <w:rPr>
          <w:rFonts w:hint="eastAsia" w:ascii="宋体" w:hAnsi="宋体"/>
          <w:sz w:val="24"/>
          <w:highlight w:val="none"/>
          <w:lang w:val="en-US" w:eastAsia="zh-CN"/>
        </w:rPr>
        <w:t>民法典</w:t>
      </w:r>
      <w:r>
        <w:rPr>
          <w:rFonts w:hint="eastAsia" w:ascii="宋体" w:hAnsi="宋体"/>
          <w:sz w:val="24"/>
          <w:highlight w:val="none"/>
        </w:rPr>
        <w:t>》、《中华人民共和国建筑法》及其他有关法律、法规，遵循平等、自愿、公平和诚信的原则，双方就下述工程委托监理与相关服务事项协商一致，订立本合同。</w:t>
      </w:r>
    </w:p>
    <w:p>
      <w:pPr>
        <w:spacing w:line="360" w:lineRule="auto"/>
        <w:ind w:firstLine="477" w:firstLineChars="198"/>
        <w:outlineLvl w:val="0"/>
        <w:rPr>
          <w:rFonts w:hint="eastAsia" w:ascii="宋体" w:hAnsi="宋体"/>
          <w:b/>
          <w:sz w:val="24"/>
          <w:highlight w:val="none"/>
        </w:rPr>
      </w:pPr>
      <w:r>
        <w:rPr>
          <w:rFonts w:hint="eastAsia" w:ascii="宋体" w:hAnsi="宋体"/>
          <w:b/>
          <w:sz w:val="24"/>
          <w:highlight w:val="none"/>
        </w:rPr>
        <w:t>一、工程概况</w:t>
      </w:r>
    </w:p>
    <w:p>
      <w:pPr>
        <w:adjustRightInd w:val="0"/>
        <w:snapToGrid w:val="0"/>
        <w:spacing w:line="360" w:lineRule="auto"/>
        <w:ind w:firstLine="475" w:firstLineChars="198"/>
        <w:rPr>
          <w:rFonts w:hint="eastAsia" w:ascii="宋体" w:hAnsi="宋体"/>
          <w:sz w:val="24"/>
          <w:highlight w:val="none"/>
        </w:rPr>
      </w:pPr>
      <w:r>
        <w:rPr>
          <w:rFonts w:hint="eastAsia" w:ascii="宋体" w:hAnsi="宋体"/>
          <w:sz w:val="24"/>
          <w:highlight w:val="none"/>
        </w:rPr>
        <w:t xml:space="preserve">1. </w:t>
      </w:r>
      <w:r>
        <w:rPr>
          <w:rFonts w:hint="eastAsia" w:ascii="宋体" w:hAnsi="宋体"/>
          <w:sz w:val="24"/>
          <w:highlight w:val="none"/>
          <w:lang w:val="en-US" w:eastAsia="zh-CN"/>
        </w:rPr>
        <w:t>项目</w:t>
      </w:r>
      <w:r>
        <w:rPr>
          <w:rFonts w:hint="eastAsia" w:ascii="宋体" w:hAnsi="宋体"/>
          <w:sz w:val="24"/>
          <w:highlight w:val="none"/>
        </w:rPr>
        <w:t>名称：</w:t>
      </w:r>
      <w:r>
        <w:rPr>
          <w:rFonts w:hint="eastAsia" w:ascii="宋体" w:hAnsi="宋体"/>
          <w:sz w:val="24"/>
          <w:highlight w:val="none"/>
          <w:u w:val="single"/>
        </w:rPr>
        <w:t>新中轴线2023年度经营性项目监理服务</w:t>
      </w:r>
      <w:r>
        <w:rPr>
          <w:rFonts w:hint="eastAsia" w:ascii="宋体" w:hAnsi="宋体"/>
          <w:sz w:val="24"/>
          <w:highlight w:val="none"/>
          <w:u w:val="single"/>
          <w:lang w:val="en-US" w:eastAsia="zh-CN"/>
        </w:rPr>
        <w:t>项目</w:t>
      </w:r>
      <w:r>
        <w:rPr>
          <w:rFonts w:hint="eastAsia" w:ascii="宋体" w:hAnsi="宋体"/>
          <w:sz w:val="24"/>
          <w:highlight w:val="none"/>
          <w:u w:val="single"/>
        </w:rPr>
        <w:t>；</w:t>
      </w:r>
      <w:r>
        <w:rPr>
          <w:rFonts w:hint="eastAsia" w:ascii="宋体" w:hAnsi="宋体"/>
          <w:sz w:val="24"/>
          <w:highlight w:val="none"/>
        </w:rPr>
        <w:t xml:space="preserve"> </w:t>
      </w:r>
    </w:p>
    <w:p>
      <w:pPr>
        <w:adjustRightInd w:val="0"/>
        <w:snapToGrid w:val="0"/>
        <w:spacing w:line="360" w:lineRule="auto"/>
        <w:ind w:firstLine="475" w:firstLineChars="198"/>
        <w:rPr>
          <w:rFonts w:hint="eastAsia" w:ascii="宋体" w:hAnsi="宋体"/>
          <w:sz w:val="24"/>
          <w:highlight w:val="none"/>
        </w:rPr>
      </w:pPr>
      <w:r>
        <w:rPr>
          <w:rFonts w:hint="eastAsia" w:ascii="宋体" w:hAnsi="宋体"/>
          <w:sz w:val="24"/>
          <w:highlight w:val="none"/>
        </w:rPr>
        <w:t xml:space="preserve">2. </w:t>
      </w:r>
      <w:r>
        <w:rPr>
          <w:rFonts w:hint="eastAsia" w:ascii="宋体" w:hAnsi="宋体"/>
          <w:sz w:val="24"/>
          <w:highlight w:val="none"/>
          <w:lang w:val="en-US" w:eastAsia="zh-CN"/>
        </w:rPr>
        <w:t>项目</w:t>
      </w:r>
      <w:r>
        <w:rPr>
          <w:rFonts w:hint="eastAsia" w:ascii="宋体" w:hAnsi="宋体"/>
          <w:sz w:val="24"/>
          <w:highlight w:val="none"/>
        </w:rPr>
        <w:t>地点：</w:t>
      </w:r>
      <w:r>
        <w:rPr>
          <w:rFonts w:hint="eastAsia" w:ascii="宋体" w:hAnsi="宋体"/>
          <w:sz w:val="24"/>
          <w:highlight w:val="none"/>
          <w:u w:val="single"/>
        </w:rPr>
        <w:t>广州市</w:t>
      </w:r>
      <w:r>
        <w:rPr>
          <w:rFonts w:hint="eastAsia" w:ascii="宋体" w:hAnsi="宋体"/>
          <w:sz w:val="24"/>
          <w:highlight w:val="none"/>
          <w:u w:val="single"/>
          <w:lang w:val="en-US" w:eastAsia="zh-CN"/>
        </w:rPr>
        <w:t>天河区</w:t>
      </w:r>
      <w:r>
        <w:rPr>
          <w:rFonts w:hint="eastAsia" w:ascii="宋体" w:hAnsi="宋体"/>
          <w:sz w:val="24"/>
          <w:highlight w:val="none"/>
        </w:rPr>
        <w:t>；</w:t>
      </w:r>
    </w:p>
    <w:p>
      <w:pPr>
        <w:adjustRightInd w:val="0"/>
        <w:snapToGrid w:val="0"/>
        <w:spacing w:line="360" w:lineRule="auto"/>
        <w:ind w:firstLine="475" w:firstLineChars="198"/>
        <w:rPr>
          <w:rFonts w:hint="eastAsia" w:ascii="宋体" w:hAnsi="宋体"/>
          <w:sz w:val="24"/>
          <w:highlight w:val="none"/>
          <w:u w:val="single"/>
        </w:rPr>
      </w:pPr>
      <w:r>
        <w:rPr>
          <w:rFonts w:hint="eastAsia" w:ascii="宋体" w:hAnsi="宋体"/>
          <w:sz w:val="24"/>
          <w:highlight w:val="none"/>
        </w:rPr>
        <w:t>3. 投资</w:t>
      </w:r>
      <w:r>
        <w:rPr>
          <w:rFonts w:hint="eastAsia" w:ascii="宋体" w:hAnsi="宋体"/>
          <w:sz w:val="24"/>
          <w:highlight w:val="none"/>
          <w:u w:val="none"/>
          <w:lang w:val="en-US" w:eastAsia="zh-CN"/>
        </w:rPr>
        <w:t>建筑安装工程费估算：</w:t>
      </w:r>
      <w:r>
        <w:rPr>
          <w:rFonts w:hint="eastAsia" w:ascii="宋体" w:hAnsi="宋体"/>
          <w:sz w:val="24"/>
          <w:highlight w:val="none"/>
          <w:u w:val="single"/>
          <w:lang w:val="en-US" w:eastAsia="zh-CN"/>
        </w:rPr>
        <w:t>约3955万元</w:t>
      </w:r>
      <w:r>
        <w:rPr>
          <w:rFonts w:ascii="宋体" w:hAnsi="宋体"/>
          <w:sz w:val="24"/>
          <w:highlight w:val="none"/>
          <w:u w:val="single"/>
        </w:rPr>
        <w:t>。</w:t>
      </w:r>
    </w:p>
    <w:p>
      <w:pPr>
        <w:adjustRightInd w:val="0"/>
        <w:snapToGrid w:val="0"/>
        <w:spacing w:line="360" w:lineRule="auto"/>
        <w:ind w:firstLine="475" w:firstLineChars="198"/>
        <w:rPr>
          <w:rFonts w:hint="eastAsia" w:ascii="宋体" w:hAnsi="宋体"/>
          <w:sz w:val="24"/>
          <w:highlight w:val="none"/>
          <w:u w:val="single"/>
        </w:rPr>
      </w:pPr>
      <w:r>
        <w:rPr>
          <w:rFonts w:hint="eastAsia" w:ascii="宋体" w:hAnsi="宋体"/>
          <w:sz w:val="24"/>
          <w:highlight w:val="none"/>
        </w:rPr>
        <w:t>4. 监理范围</w:t>
      </w:r>
      <w:r>
        <w:rPr>
          <w:rFonts w:hint="eastAsia" w:ascii="宋体" w:hAnsi="宋体"/>
          <w:sz w:val="24"/>
          <w:highlight w:val="none"/>
          <w:u w:val="none"/>
        </w:rPr>
        <w:t>：</w:t>
      </w:r>
      <w:r>
        <w:rPr>
          <w:rFonts w:hint="eastAsia" w:ascii="宋体" w:hAnsi="宋体" w:cs="宋体"/>
          <w:sz w:val="24"/>
          <w:u w:val="single"/>
        </w:rPr>
        <w:t>本项目施工监理，监理内容包括但不限于以下内容：施工准备阶段、施工阶段、竣工结算阶段、保修阶段的质量、投资、进度、安全控制；监督、管理建设工程合同的履行，以及协调建设单位和工程建设有关各方的工作关系，</w:t>
      </w:r>
      <w:r>
        <w:rPr>
          <w:rFonts w:hint="eastAsia" w:ascii="宋体" w:hAnsi="宋体" w:cs="宋体"/>
          <w:sz w:val="24"/>
          <w:u w:val="single"/>
          <w:lang w:val="en-US" w:eastAsia="zh-CN"/>
        </w:rPr>
        <w:t>造价</w:t>
      </w:r>
      <w:r>
        <w:rPr>
          <w:rFonts w:hint="eastAsia" w:ascii="宋体" w:hAnsi="宋体" w:cs="宋体"/>
          <w:sz w:val="24"/>
          <w:u w:val="single"/>
        </w:rPr>
        <w:t>审核、竣工图审核等。</w:t>
      </w:r>
    </w:p>
    <w:p>
      <w:pPr>
        <w:adjustRightInd w:val="0"/>
        <w:snapToGrid w:val="0"/>
        <w:spacing w:line="360" w:lineRule="auto"/>
        <w:ind w:firstLine="475" w:firstLineChars="198"/>
        <w:rPr>
          <w:rFonts w:ascii="宋体" w:hAnsi="宋体"/>
          <w:sz w:val="24"/>
          <w:highlight w:val="none"/>
          <w:u w:val="none"/>
        </w:rPr>
      </w:pPr>
      <w:r>
        <w:rPr>
          <w:rFonts w:ascii="宋体" w:hAnsi="宋体"/>
          <w:sz w:val="24"/>
          <w:highlight w:val="none"/>
          <w:u w:val="none"/>
        </w:rPr>
        <w:t>5</w:t>
      </w:r>
      <w:r>
        <w:rPr>
          <w:rFonts w:hint="eastAsia" w:ascii="宋体" w:hAnsi="宋体"/>
          <w:sz w:val="24"/>
          <w:highlight w:val="none"/>
          <w:u w:val="none"/>
        </w:rPr>
        <w:t>.主要工作内容</w:t>
      </w:r>
    </w:p>
    <w:p>
      <w:pPr>
        <w:adjustRightInd w:val="0"/>
        <w:snapToGrid w:val="0"/>
        <w:spacing w:line="360" w:lineRule="auto"/>
        <w:ind w:firstLine="480" w:firstLineChars="200"/>
        <w:rPr>
          <w:rFonts w:ascii="宋体" w:hAnsi="宋体"/>
          <w:sz w:val="24"/>
          <w:highlight w:val="none"/>
          <w:u w:val="single"/>
        </w:rPr>
      </w:pPr>
      <w:r>
        <w:rPr>
          <w:rFonts w:ascii="宋体" w:hAnsi="宋体"/>
          <w:sz w:val="24"/>
          <w:highlight w:val="none"/>
          <w:u w:val="none"/>
        </w:rPr>
        <w:t>5.</w:t>
      </w:r>
      <w:r>
        <w:rPr>
          <w:rFonts w:hint="eastAsia" w:ascii="宋体" w:hAnsi="宋体"/>
          <w:sz w:val="24"/>
          <w:highlight w:val="none"/>
          <w:u w:val="none"/>
        </w:rPr>
        <w:t>1施工阶段：审核施工图、施工图预算、变更、结算并提出相关的审核报告；施工过程中的质量、进度、费用控制，安全生产监督管理、合同、信息等各方面的协调管理；</w:t>
      </w:r>
    </w:p>
    <w:p>
      <w:pPr>
        <w:adjustRightInd w:val="0"/>
        <w:snapToGrid w:val="0"/>
        <w:spacing w:line="360" w:lineRule="auto"/>
        <w:ind w:firstLine="480" w:firstLineChars="200"/>
        <w:rPr>
          <w:rFonts w:ascii="宋体" w:hAnsi="宋体"/>
          <w:sz w:val="24"/>
          <w:highlight w:val="none"/>
          <w:u w:val="none"/>
        </w:rPr>
      </w:pPr>
      <w:r>
        <w:rPr>
          <w:rFonts w:hint="eastAsia" w:ascii="宋体" w:hAnsi="宋体"/>
          <w:sz w:val="24"/>
          <w:highlight w:val="none"/>
          <w:u w:val="none"/>
        </w:rPr>
        <w:t>5.2保修阶段：检查和记录工程质量缺陷，对缺陷原因进行调查分析并确定责任归属，审核修复方案，监督修复过程并验收，审核修复费用。</w:t>
      </w:r>
    </w:p>
    <w:p>
      <w:pPr>
        <w:tabs>
          <w:tab w:val="left" w:pos="7513"/>
        </w:tabs>
        <w:adjustRightInd w:val="0"/>
        <w:snapToGrid w:val="0"/>
        <w:spacing w:line="360" w:lineRule="auto"/>
        <w:ind w:firstLine="480" w:firstLineChars="200"/>
        <w:rPr>
          <w:rFonts w:hint="eastAsia" w:ascii="仿宋" w:hAnsi="仿宋" w:eastAsia="仿宋" w:cs="仿宋"/>
          <w:sz w:val="24"/>
          <w:highlight w:val="none"/>
          <w:u w:val="none"/>
        </w:rPr>
      </w:pPr>
      <w:r>
        <w:rPr>
          <w:rFonts w:hint="eastAsia" w:ascii="宋体" w:hAnsi="宋体" w:cs="仿宋"/>
          <w:sz w:val="24"/>
          <w:highlight w:val="none"/>
          <w:u w:val="none"/>
        </w:rPr>
        <w:t>5.3除上述工作范围外，监理人还须按委托人的要求提前进场参与本工程开工前期的准备和筹划工作等。</w:t>
      </w:r>
    </w:p>
    <w:p>
      <w:pPr>
        <w:adjustRightInd w:val="0"/>
        <w:snapToGrid w:val="0"/>
        <w:spacing w:line="360" w:lineRule="auto"/>
        <w:ind w:firstLine="480" w:firstLineChars="200"/>
        <w:rPr>
          <w:rFonts w:ascii="宋体" w:hAnsi="宋体"/>
          <w:sz w:val="24"/>
          <w:highlight w:val="none"/>
          <w:u w:val="none"/>
        </w:rPr>
      </w:pPr>
      <w:r>
        <w:rPr>
          <w:rFonts w:hint="eastAsia" w:ascii="宋体" w:hAnsi="宋体"/>
          <w:sz w:val="24"/>
          <w:highlight w:val="none"/>
          <w:u w:val="none"/>
        </w:rPr>
        <w:t>5.4建设工程施工、保修等阶段监理与相关服务的具体工作内容执行国家、行业规范、规定。</w:t>
      </w:r>
    </w:p>
    <w:p>
      <w:pPr>
        <w:adjustRightInd w:val="0"/>
        <w:snapToGrid w:val="0"/>
        <w:spacing w:line="360" w:lineRule="auto"/>
        <w:ind w:firstLine="480" w:firstLineChars="200"/>
        <w:rPr>
          <w:rFonts w:ascii="宋体" w:hAnsi="宋体"/>
          <w:sz w:val="24"/>
          <w:highlight w:val="none"/>
          <w:u w:val="none"/>
        </w:rPr>
      </w:pPr>
      <w:r>
        <w:rPr>
          <w:rFonts w:ascii="宋体" w:hAnsi="宋体"/>
          <w:sz w:val="24"/>
          <w:highlight w:val="none"/>
          <w:u w:val="none"/>
        </w:rPr>
        <w:t>注：</w:t>
      </w:r>
      <w:r>
        <w:rPr>
          <w:rFonts w:ascii="宋体" w:hAnsi="宋体"/>
          <w:sz w:val="24"/>
          <w:highlight w:val="none"/>
          <w:u w:val="none"/>
          <w:lang w:bidi="ar"/>
        </w:rPr>
        <w:t>根据项目内容具体实施情况，招选人有权增减监理项目，具体实施项目以</w:t>
      </w:r>
      <w:r>
        <w:rPr>
          <w:rFonts w:hint="eastAsia" w:ascii="宋体" w:hAnsi="宋体"/>
          <w:sz w:val="24"/>
          <w:highlight w:val="none"/>
          <w:u w:val="none"/>
          <w:lang w:eastAsia="zh-CN" w:bidi="ar"/>
        </w:rPr>
        <w:t>委托</w:t>
      </w:r>
      <w:r>
        <w:rPr>
          <w:rFonts w:ascii="宋体" w:hAnsi="宋体"/>
          <w:sz w:val="24"/>
          <w:highlight w:val="none"/>
          <w:u w:val="none"/>
          <w:lang w:bidi="ar"/>
        </w:rPr>
        <w:t>人发出的委托函为准。</w:t>
      </w:r>
    </w:p>
    <w:p>
      <w:pPr>
        <w:adjustRightInd w:val="0"/>
        <w:snapToGrid w:val="0"/>
        <w:spacing w:line="360" w:lineRule="auto"/>
        <w:ind w:firstLine="477" w:firstLineChars="198"/>
        <w:rPr>
          <w:rFonts w:hint="eastAsia" w:ascii="宋体" w:hAnsi="宋体"/>
          <w:b/>
          <w:sz w:val="24"/>
          <w:highlight w:val="none"/>
        </w:rPr>
      </w:pPr>
      <w:r>
        <w:rPr>
          <w:rFonts w:hint="eastAsia" w:ascii="宋体" w:hAnsi="宋体"/>
          <w:b/>
          <w:sz w:val="24"/>
          <w:highlight w:val="none"/>
        </w:rPr>
        <w:t>二、词语限定</w:t>
      </w:r>
    </w:p>
    <w:p>
      <w:pPr>
        <w:adjustRightInd w:val="0"/>
        <w:snapToGrid w:val="0"/>
        <w:spacing w:line="360" w:lineRule="auto"/>
        <w:ind w:firstLine="475" w:firstLineChars="198"/>
        <w:rPr>
          <w:rFonts w:hint="eastAsia" w:ascii="宋体" w:hAnsi="宋体"/>
          <w:sz w:val="24"/>
          <w:highlight w:val="none"/>
        </w:rPr>
      </w:pPr>
      <w:r>
        <w:rPr>
          <w:rFonts w:hint="eastAsia" w:ascii="宋体" w:hAnsi="宋体"/>
          <w:sz w:val="24"/>
          <w:highlight w:val="none"/>
        </w:rPr>
        <w:t>协议书中相关词语的含义与通用条件中的定义与解释相同。</w:t>
      </w:r>
    </w:p>
    <w:p>
      <w:pPr>
        <w:spacing w:line="360" w:lineRule="auto"/>
        <w:ind w:firstLine="477" w:firstLineChars="198"/>
        <w:outlineLvl w:val="0"/>
        <w:rPr>
          <w:rFonts w:hint="eastAsia" w:ascii="宋体" w:hAnsi="宋体"/>
          <w:b/>
          <w:sz w:val="24"/>
          <w:highlight w:val="none"/>
        </w:rPr>
      </w:pPr>
      <w:r>
        <w:rPr>
          <w:rFonts w:hint="eastAsia" w:ascii="宋体" w:hAnsi="宋体"/>
          <w:b/>
          <w:sz w:val="24"/>
          <w:highlight w:val="none"/>
        </w:rPr>
        <w:t>三、组成本合同的文件</w:t>
      </w:r>
    </w:p>
    <w:p>
      <w:pPr>
        <w:adjustRightInd w:val="0"/>
        <w:snapToGrid w:val="0"/>
        <w:spacing w:line="360" w:lineRule="auto"/>
        <w:ind w:firstLine="475" w:firstLineChars="198"/>
        <w:rPr>
          <w:rFonts w:hint="eastAsia" w:ascii="宋体" w:hAnsi="宋体"/>
          <w:sz w:val="24"/>
          <w:highlight w:val="none"/>
        </w:rPr>
      </w:pPr>
      <w:r>
        <w:rPr>
          <w:rFonts w:hint="eastAsia" w:ascii="宋体" w:hAnsi="宋体"/>
          <w:sz w:val="24"/>
          <w:highlight w:val="none"/>
        </w:rPr>
        <w:t>1. 协议书；</w:t>
      </w:r>
    </w:p>
    <w:p>
      <w:pPr>
        <w:adjustRightInd w:val="0"/>
        <w:snapToGrid w:val="0"/>
        <w:spacing w:line="360" w:lineRule="auto"/>
        <w:ind w:firstLine="475" w:firstLineChars="198"/>
        <w:rPr>
          <w:rFonts w:hint="eastAsia" w:ascii="宋体" w:hAnsi="宋体"/>
          <w:sz w:val="24"/>
          <w:highlight w:val="none"/>
        </w:rPr>
      </w:pPr>
      <w:r>
        <w:rPr>
          <w:rFonts w:hint="eastAsia" w:ascii="宋体" w:hAnsi="宋体"/>
          <w:sz w:val="24"/>
          <w:highlight w:val="none"/>
        </w:rPr>
        <w:t xml:space="preserve">2. </w:t>
      </w:r>
      <w:r>
        <w:rPr>
          <w:rFonts w:hint="eastAsia" w:ascii="宋体" w:hAnsi="宋体"/>
          <w:sz w:val="24"/>
          <w:highlight w:val="none"/>
          <w:lang w:val="en-US" w:eastAsia="zh-CN"/>
        </w:rPr>
        <w:t>中选</w:t>
      </w:r>
      <w:r>
        <w:rPr>
          <w:rFonts w:hint="eastAsia" w:ascii="宋体" w:hAnsi="宋体"/>
          <w:sz w:val="24"/>
          <w:highlight w:val="none"/>
        </w:rPr>
        <w:t>通知书；</w:t>
      </w:r>
    </w:p>
    <w:p>
      <w:pPr>
        <w:adjustRightInd w:val="0"/>
        <w:snapToGrid w:val="0"/>
        <w:spacing w:line="360" w:lineRule="auto"/>
        <w:ind w:firstLine="475" w:firstLineChars="198"/>
        <w:rPr>
          <w:rFonts w:hint="eastAsia" w:ascii="宋体" w:hAnsi="宋体"/>
          <w:sz w:val="24"/>
          <w:highlight w:val="none"/>
        </w:rPr>
      </w:pPr>
      <w:r>
        <w:rPr>
          <w:rFonts w:hint="eastAsia" w:ascii="宋体" w:hAnsi="宋体"/>
          <w:sz w:val="24"/>
          <w:highlight w:val="none"/>
        </w:rPr>
        <w:t xml:space="preserve">3. </w:t>
      </w:r>
      <w:r>
        <w:rPr>
          <w:rFonts w:hint="eastAsia" w:ascii="宋体" w:hAnsi="宋体"/>
          <w:sz w:val="24"/>
          <w:highlight w:val="none"/>
          <w:lang w:val="en-US" w:eastAsia="zh-CN"/>
        </w:rPr>
        <w:t>招选</w:t>
      </w:r>
      <w:r>
        <w:rPr>
          <w:rFonts w:hint="eastAsia" w:ascii="宋体" w:hAnsi="宋体"/>
          <w:sz w:val="24"/>
          <w:highlight w:val="none"/>
        </w:rPr>
        <w:t>文件；</w:t>
      </w:r>
    </w:p>
    <w:p>
      <w:pPr>
        <w:adjustRightInd w:val="0"/>
        <w:snapToGrid w:val="0"/>
        <w:spacing w:line="360" w:lineRule="auto"/>
        <w:rPr>
          <w:rFonts w:hint="eastAsia" w:ascii="宋体" w:hAnsi="宋体"/>
          <w:sz w:val="24"/>
          <w:highlight w:val="none"/>
        </w:rPr>
      </w:pPr>
      <w:r>
        <w:rPr>
          <w:rFonts w:hint="eastAsia" w:ascii="宋体" w:hAnsi="宋体"/>
          <w:sz w:val="24"/>
          <w:highlight w:val="none"/>
        </w:rPr>
        <w:t xml:space="preserve">    4. 专用条件；</w:t>
      </w:r>
    </w:p>
    <w:p>
      <w:pPr>
        <w:adjustRightInd w:val="0"/>
        <w:snapToGrid w:val="0"/>
        <w:spacing w:line="360" w:lineRule="auto"/>
        <w:ind w:firstLine="475" w:firstLineChars="198"/>
        <w:rPr>
          <w:rFonts w:hint="eastAsia" w:ascii="宋体" w:hAnsi="宋体"/>
          <w:sz w:val="24"/>
          <w:highlight w:val="none"/>
        </w:rPr>
      </w:pPr>
      <w:r>
        <w:rPr>
          <w:rFonts w:hint="eastAsia" w:ascii="宋体" w:hAnsi="宋体"/>
          <w:sz w:val="24"/>
          <w:highlight w:val="none"/>
        </w:rPr>
        <w:t>5. 通用条件；</w:t>
      </w:r>
    </w:p>
    <w:p>
      <w:pPr>
        <w:adjustRightInd w:val="0"/>
        <w:snapToGrid w:val="0"/>
        <w:spacing w:line="360" w:lineRule="auto"/>
        <w:ind w:firstLine="475" w:firstLineChars="198"/>
        <w:rPr>
          <w:rFonts w:hint="eastAsia" w:ascii="宋体" w:hAnsi="宋体"/>
          <w:sz w:val="24"/>
          <w:highlight w:val="none"/>
        </w:rPr>
      </w:pPr>
      <w:r>
        <w:rPr>
          <w:rFonts w:hint="eastAsia" w:ascii="宋体" w:hAnsi="宋体"/>
          <w:sz w:val="24"/>
          <w:highlight w:val="none"/>
        </w:rPr>
        <w:t>本合同签订后，双方依法签订的补充协议也是本合同文件的组成部分。</w:t>
      </w:r>
    </w:p>
    <w:p>
      <w:pPr>
        <w:spacing w:line="360" w:lineRule="auto"/>
        <w:ind w:firstLine="477" w:firstLineChars="198"/>
        <w:outlineLvl w:val="0"/>
        <w:rPr>
          <w:rFonts w:hint="eastAsia" w:ascii="宋体" w:hAnsi="宋体"/>
          <w:b/>
          <w:sz w:val="24"/>
          <w:highlight w:val="none"/>
        </w:rPr>
      </w:pPr>
      <w:r>
        <w:rPr>
          <w:rFonts w:hint="eastAsia" w:ascii="宋体" w:hAnsi="宋体"/>
          <w:b/>
          <w:sz w:val="24"/>
          <w:highlight w:val="none"/>
        </w:rPr>
        <w:t>四、总监理工程师</w:t>
      </w:r>
    </w:p>
    <w:p>
      <w:pPr>
        <w:adjustRightInd w:val="0"/>
        <w:snapToGrid w:val="0"/>
        <w:spacing w:line="360" w:lineRule="auto"/>
        <w:ind w:firstLine="475" w:firstLineChars="198"/>
        <w:rPr>
          <w:rFonts w:hint="eastAsia" w:ascii="宋体" w:hAnsi="宋体"/>
          <w:kern w:val="0"/>
          <w:sz w:val="24"/>
          <w:highlight w:val="none"/>
        </w:rPr>
      </w:pPr>
      <w:r>
        <w:rPr>
          <w:rFonts w:hint="eastAsia" w:ascii="宋体" w:hAnsi="宋体"/>
          <w:kern w:val="0"/>
          <w:sz w:val="24"/>
          <w:highlight w:val="none"/>
        </w:rPr>
        <w:t>总监理工程师姓名：</w:t>
      </w:r>
      <w:r>
        <w:rPr>
          <w:rFonts w:hint="eastAsia" w:ascii="宋体" w:hAnsi="宋体"/>
          <w:kern w:val="0"/>
          <w:sz w:val="24"/>
          <w:highlight w:val="none"/>
          <w:u w:val="single"/>
        </w:rPr>
        <w:t xml:space="preserve"> </w:t>
      </w:r>
      <w:r>
        <w:rPr>
          <w:rFonts w:hint="eastAsia" w:ascii="宋体" w:hAnsi="宋体"/>
          <w:kern w:val="0"/>
          <w:sz w:val="24"/>
          <w:highlight w:val="none"/>
          <w:u w:val="single"/>
          <w:lang w:val="en-US" w:eastAsia="zh-CN"/>
        </w:rPr>
        <w:t xml:space="preserve">    </w:t>
      </w:r>
      <w:r>
        <w:rPr>
          <w:rFonts w:hint="eastAsia" w:ascii="宋体" w:hAnsi="宋体"/>
          <w:kern w:val="0"/>
          <w:sz w:val="24"/>
          <w:highlight w:val="none"/>
          <w:u w:val="single"/>
        </w:rPr>
        <w:t xml:space="preserve">    </w:t>
      </w:r>
      <w:r>
        <w:rPr>
          <w:rFonts w:hint="eastAsia" w:ascii="宋体" w:hAnsi="宋体"/>
          <w:kern w:val="0"/>
          <w:sz w:val="24"/>
          <w:highlight w:val="none"/>
        </w:rPr>
        <w:t>，注册号：</w:t>
      </w:r>
      <w:r>
        <w:rPr>
          <w:rFonts w:hint="eastAsia" w:ascii="宋体" w:hAnsi="宋体"/>
          <w:kern w:val="0"/>
          <w:sz w:val="24"/>
          <w:highlight w:val="none"/>
          <w:u w:val="single"/>
        </w:rPr>
        <w:t xml:space="preserve">  </w:t>
      </w:r>
      <w:r>
        <w:rPr>
          <w:rFonts w:hint="eastAsia" w:ascii="宋体" w:hAnsi="宋体"/>
          <w:kern w:val="0"/>
          <w:sz w:val="24"/>
          <w:highlight w:val="none"/>
          <w:u w:val="single"/>
          <w:lang w:val="en-US" w:eastAsia="zh-CN"/>
        </w:rPr>
        <w:t xml:space="preserve">   </w:t>
      </w:r>
      <w:r>
        <w:rPr>
          <w:rFonts w:hint="eastAsia" w:ascii="宋体" w:hAnsi="宋体"/>
          <w:kern w:val="0"/>
          <w:sz w:val="24"/>
          <w:highlight w:val="none"/>
          <w:u w:val="single"/>
        </w:rPr>
        <w:t xml:space="preserve">  </w:t>
      </w:r>
      <w:r>
        <w:rPr>
          <w:rFonts w:hint="eastAsia" w:ascii="宋体" w:hAnsi="宋体"/>
          <w:kern w:val="0"/>
          <w:sz w:val="24"/>
          <w:highlight w:val="none"/>
        </w:rPr>
        <w:t>。</w:t>
      </w:r>
    </w:p>
    <w:p>
      <w:pPr>
        <w:spacing w:line="360" w:lineRule="auto"/>
        <w:ind w:firstLine="477" w:firstLineChars="198"/>
        <w:outlineLvl w:val="0"/>
        <w:rPr>
          <w:rFonts w:hint="eastAsia" w:ascii="宋体" w:hAnsi="宋体"/>
          <w:b/>
          <w:sz w:val="24"/>
          <w:highlight w:val="none"/>
        </w:rPr>
      </w:pPr>
      <w:r>
        <w:rPr>
          <w:rFonts w:hint="eastAsia" w:ascii="宋体" w:hAnsi="宋体"/>
          <w:b/>
          <w:sz w:val="24"/>
          <w:highlight w:val="none"/>
        </w:rPr>
        <w:t>五、签约酬金</w:t>
      </w:r>
    </w:p>
    <w:p>
      <w:pPr>
        <w:adjustRightInd w:val="0"/>
        <w:snapToGrid w:val="0"/>
        <w:spacing w:line="360" w:lineRule="auto"/>
        <w:ind w:firstLine="475" w:firstLineChars="198"/>
        <w:rPr>
          <w:rFonts w:hint="eastAsia" w:ascii="宋体" w:hAnsi="宋体"/>
          <w:sz w:val="24"/>
          <w:highlight w:val="none"/>
        </w:rPr>
      </w:pPr>
      <w:bookmarkStart w:id="0" w:name="_Hlk511962721"/>
      <w:r>
        <w:rPr>
          <w:rFonts w:hint="eastAsia" w:ascii="宋体" w:hAnsi="宋体"/>
          <w:sz w:val="24"/>
          <w:highlight w:val="none"/>
        </w:rPr>
        <w:t>1.合同价格</w:t>
      </w:r>
    </w:p>
    <w:p>
      <w:pPr>
        <w:spacing w:line="500" w:lineRule="exact"/>
        <w:ind w:firstLine="360" w:firstLineChars="150"/>
        <w:rPr>
          <w:rFonts w:hint="eastAsia" w:ascii="宋体" w:hAnsi="宋体"/>
          <w:sz w:val="24"/>
          <w:highlight w:val="none"/>
        </w:rPr>
      </w:pPr>
      <w:r>
        <w:rPr>
          <w:rFonts w:hint="eastAsia" w:ascii="宋体" w:hAnsi="宋体"/>
          <w:sz w:val="24"/>
          <w:highlight w:val="none"/>
        </w:rPr>
        <w:t>（1）本合同监理费含税价格（暂定价）为</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u w:val="single"/>
        </w:rPr>
        <w:t xml:space="preserve">  </w:t>
      </w:r>
      <w:r>
        <w:rPr>
          <w:rFonts w:hint="eastAsia" w:ascii="宋体" w:hAnsi="宋体"/>
          <w:sz w:val="24"/>
          <w:highlight w:val="none"/>
        </w:rPr>
        <w:t>元，不含税（暂定价）为</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u w:val="single"/>
        </w:rPr>
        <w:t xml:space="preserve">  </w:t>
      </w:r>
      <w:r>
        <w:rPr>
          <w:rFonts w:hint="eastAsia" w:ascii="宋体" w:hAnsi="宋体"/>
          <w:sz w:val="24"/>
          <w:highlight w:val="none"/>
        </w:rPr>
        <w:t>元，税金为</w:t>
      </w:r>
      <w:r>
        <w:rPr>
          <w:rFonts w:hint="eastAsia" w:ascii="宋体" w:hAnsi="宋体"/>
          <w:sz w:val="24"/>
          <w:highlight w:val="none"/>
          <w:u w:val="single"/>
        </w:rPr>
        <w:t xml:space="preserve">  </w:t>
      </w:r>
      <w:r>
        <w:rPr>
          <w:rFonts w:hint="eastAsia" w:ascii="宋体" w:hAnsi="宋体"/>
          <w:sz w:val="24"/>
          <w:highlight w:val="none"/>
          <w:u w:val="single"/>
          <w:lang w:val="en-US" w:eastAsia="zh-CN"/>
        </w:rPr>
        <w:t xml:space="preserve">    </w:t>
      </w:r>
      <w:r>
        <w:rPr>
          <w:rFonts w:hint="eastAsia" w:ascii="宋体" w:hAnsi="宋体"/>
          <w:sz w:val="24"/>
          <w:highlight w:val="none"/>
          <w:u w:val="single"/>
        </w:rPr>
        <w:t xml:space="preserve">  </w:t>
      </w:r>
      <w:r>
        <w:rPr>
          <w:rFonts w:hint="eastAsia" w:ascii="宋体" w:hAnsi="宋体"/>
          <w:sz w:val="24"/>
          <w:highlight w:val="none"/>
        </w:rPr>
        <w:t>元，最终监理费以</w:t>
      </w:r>
      <w:r>
        <w:rPr>
          <w:rFonts w:hint="eastAsia" w:ascii="宋体" w:hAnsi="宋体"/>
          <w:sz w:val="24"/>
          <w:highlight w:val="none"/>
          <w:lang w:eastAsia="zh-CN"/>
        </w:rPr>
        <w:t>委托</w:t>
      </w:r>
      <w:r>
        <w:rPr>
          <w:rFonts w:hint="eastAsia" w:ascii="宋体" w:hAnsi="宋体"/>
          <w:sz w:val="24"/>
          <w:highlight w:val="none"/>
        </w:rPr>
        <w:t>人审核为准。注：本工程实行全过程限额设计和施工，限额投资。</w:t>
      </w:r>
    </w:p>
    <w:p>
      <w:pPr>
        <w:spacing w:line="500" w:lineRule="exact"/>
        <w:ind w:firstLine="360" w:firstLineChars="150"/>
        <w:rPr>
          <w:rFonts w:hint="eastAsia" w:ascii="宋体" w:hAnsi="宋体"/>
          <w:sz w:val="24"/>
          <w:highlight w:val="none"/>
        </w:rPr>
      </w:pPr>
      <w:r>
        <w:rPr>
          <w:rFonts w:hint="eastAsia" w:ascii="宋体" w:hAnsi="宋体"/>
          <w:sz w:val="24"/>
          <w:highlight w:val="none"/>
        </w:rPr>
        <w:t>（2）</w:t>
      </w:r>
      <w:bookmarkStart w:id="1" w:name="OLE_LINK1"/>
      <w:r>
        <w:rPr>
          <w:rFonts w:hint="eastAsia" w:ascii="宋体" w:hAnsi="宋体"/>
          <w:sz w:val="24"/>
          <w:highlight w:val="none"/>
        </w:rPr>
        <w:t>监理费最终结算金额=以</w:t>
      </w:r>
      <w:r>
        <w:rPr>
          <w:rFonts w:hint="eastAsia" w:ascii="宋体" w:hAnsi="宋体"/>
          <w:sz w:val="24"/>
          <w:highlight w:val="none"/>
          <w:lang w:eastAsia="zh-CN"/>
        </w:rPr>
        <w:t>委托</w:t>
      </w:r>
      <w:r>
        <w:rPr>
          <w:rFonts w:hint="eastAsia" w:ascii="宋体" w:hAnsi="宋体"/>
          <w:sz w:val="24"/>
          <w:highlight w:val="none"/>
        </w:rPr>
        <w:t>人审定的工程结算终审结果中的</w:t>
      </w:r>
      <w:r>
        <w:rPr>
          <w:rFonts w:hint="eastAsia" w:ascii="宋体" w:hAnsi="宋体"/>
          <w:sz w:val="24"/>
          <w:highlight w:val="none"/>
          <w:lang w:val="en-US" w:eastAsia="zh-CN"/>
        </w:rPr>
        <w:t>结算金额×</w:t>
      </w:r>
      <w:r>
        <w:rPr>
          <w:rFonts w:hint="eastAsia" w:ascii="宋体" w:hAnsi="宋体"/>
          <w:sz w:val="24"/>
          <w:highlight w:val="none"/>
        </w:rPr>
        <w:t>监理费费率（</w:t>
      </w:r>
      <w:r>
        <w:rPr>
          <w:rFonts w:hint="eastAsia" w:ascii="宋体" w:hAnsi="宋体" w:cs="Times New Roman"/>
          <w:b/>
          <w:sz w:val="24"/>
          <w:highlight w:val="none"/>
          <w:lang w:val="en-US" w:eastAsia="zh-CN"/>
        </w:rPr>
        <w:t xml:space="preserve">  </w:t>
      </w:r>
      <w:r>
        <w:rPr>
          <w:rFonts w:hint="eastAsia" w:ascii="宋体" w:hAnsi="宋体" w:eastAsia="宋体" w:cs="Times New Roman"/>
          <w:b/>
          <w:sz w:val="24"/>
          <w:highlight w:val="none"/>
          <w:lang w:val="en-US" w:eastAsia="zh-CN"/>
        </w:rPr>
        <w:t xml:space="preserve"> %</w:t>
      </w:r>
      <w:r>
        <w:rPr>
          <w:rFonts w:hint="eastAsia" w:ascii="宋体" w:hAnsi="宋体"/>
          <w:sz w:val="24"/>
          <w:highlight w:val="none"/>
        </w:rPr>
        <w:t>）。</w:t>
      </w:r>
      <w:r>
        <w:rPr>
          <w:rFonts w:hint="eastAsia"/>
          <w:sz w:val="24"/>
          <w:highlight w:val="none"/>
        </w:rPr>
        <w:t>监理费费率=</w:t>
      </w:r>
      <w:r>
        <w:rPr>
          <w:rFonts w:hint="eastAsia"/>
          <w:sz w:val="24"/>
          <w:highlight w:val="none"/>
          <w:lang w:val="en-US" w:eastAsia="zh-CN"/>
        </w:rPr>
        <w:t>投标</w:t>
      </w:r>
      <w:r>
        <w:rPr>
          <w:rFonts w:hint="eastAsia"/>
          <w:sz w:val="24"/>
          <w:highlight w:val="none"/>
        </w:rPr>
        <w:t>监理费/</w:t>
      </w:r>
      <w:r>
        <w:rPr>
          <w:rFonts w:hint="eastAsia" w:ascii="宋体" w:hAnsi="宋体"/>
          <w:b/>
          <w:sz w:val="24"/>
          <w:highlight w:val="none"/>
          <w:lang w:val="en-US" w:eastAsia="zh-CN"/>
        </w:rPr>
        <w:t>3955</w:t>
      </w:r>
      <w:r>
        <w:rPr>
          <w:rFonts w:hint="eastAsia" w:ascii="宋体" w:hAnsi="宋体"/>
          <w:b/>
          <w:sz w:val="24"/>
          <w:highlight w:val="none"/>
        </w:rPr>
        <w:t>万元</w:t>
      </w:r>
      <w:bookmarkEnd w:id="1"/>
    </w:p>
    <w:bookmarkEnd w:id="0"/>
    <w:p>
      <w:pPr>
        <w:spacing w:line="360" w:lineRule="auto"/>
        <w:ind w:firstLine="477" w:firstLineChars="198"/>
        <w:outlineLvl w:val="0"/>
        <w:rPr>
          <w:rFonts w:hint="eastAsia" w:ascii="宋体" w:hAnsi="宋体"/>
          <w:b/>
          <w:sz w:val="24"/>
          <w:highlight w:val="none"/>
        </w:rPr>
      </w:pPr>
      <w:r>
        <w:rPr>
          <w:rFonts w:hint="eastAsia" w:ascii="宋体" w:hAnsi="宋体"/>
          <w:b/>
          <w:sz w:val="24"/>
          <w:highlight w:val="none"/>
        </w:rPr>
        <w:t>六、监理期限</w:t>
      </w:r>
    </w:p>
    <w:p>
      <w:pPr>
        <w:adjustRightInd w:val="0"/>
        <w:snapToGrid w:val="0"/>
        <w:spacing w:line="640" w:lineRule="exact"/>
        <w:ind w:firstLine="566" w:firstLineChars="236"/>
        <w:jc w:val="left"/>
        <w:rPr>
          <w:rFonts w:ascii="宋体" w:hAnsi="宋体"/>
          <w:sz w:val="24"/>
          <w:highlight w:val="none"/>
          <w:u w:val="single"/>
        </w:rPr>
      </w:pPr>
      <w:r>
        <w:rPr>
          <w:rFonts w:hint="eastAsia" w:ascii="宋体" w:hAnsi="宋体"/>
          <w:sz w:val="24"/>
          <w:highlight w:val="none"/>
          <w:u w:val="single"/>
          <w:lang w:val="en-US" w:eastAsia="zh-CN"/>
        </w:rPr>
        <w:t>合同生效后，①自合同生效当日起至2023 年  月  日；②按合同结算方式计得服务金额累计达到或接近合同暂定价，只要合同履行过程中满足①、②中任一条，即停止后续的委托业务，同时已下达任务书的业务按约定完成相关工作。</w:t>
      </w:r>
      <w:r>
        <w:rPr>
          <w:rFonts w:hint="eastAsia" w:ascii="宋体" w:hAnsi="宋体"/>
          <w:sz w:val="24"/>
          <w:highlight w:val="none"/>
          <w:u w:val="single"/>
        </w:rPr>
        <w:t xml:space="preserve"> </w:t>
      </w:r>
    </w:p>
    <w:p>
      <w:pPr>
        <w:spacing w:line="360" w:lineRule="auto"/>
        <w:ind w:firstLine="477" w:firstLineChars="198"/>
        <w:outlineLvl w:val="0"/>
        <w:rPr>
          <w:rFonts w:ascii="宋体" w:hAnsi="宋体"/>
          <w:b/>
          <w:sz w:val="24"/>
          <w:highlight w:val="none"/>
        </w:rPr>
      </w:pPr>
      <w:bookmarkStart w:id="2" w:name="_Toc17705504"/>
      <w:r>
        <w:rPr>
          <w:rFonts w:hint="eastAsia" w:ascii="宋体" w:hAnsi="宋体"/>
          <w:b/>
          <w:sz w:val="24"/>
          <w:highlight w:val="none"/>
        </w:rPr>
        <w:t>七、双方承诺</w:t>
      </w:r>
      <w:bookmarkEnd w:id="2"/>
    </w:p>
    <w:p>
      <w:pPr>
        <w:spacing w:line="640" w:lineRule="exact"/>
        <w:ind w:firstLine="475" w:firstLineChars="198"/>
        <w:rPr>
          <w:rFonts w:ascii="宋体" w:hAnsi="宋体"/>
          <w:sz w:val="24"/>
          <w:highlight w:val="none"/>
          <w:u w:val="single"/>
        </w:rPr>
      </w:pPr>
      <w:r>
        <w:rPr>
          <w:rFonts w:ascii="宋体" w:hAnsi="宋体"/>
          <w:sz w:val="24"/>
          <w:highlight w:val="none"/>
          <w:u w:val="single"/>
        </w:rPr>
        <w:t>1.</w:t>
      </w:r>
      <w:r>
        <w:rPr>
          <w:rFonts w:hint="eastAsia" w:ascii="宋体" w:hAnsi="宋体"/>
          <w:sz w:val="24"/>
          <w:highlight w:val="none"/>
          <w:u w:val="single"/>
        </w:rPr>
        <w:t>监理人向委托人承诺，按照本合同约定提供监理与相关服务。</w:t>
      </w:r>
    </w:p>
    <w:p>
      <w:pPr>
        <w:spacing w:line="640" w:lineRule="exact"/>
        <w:ind w:firstLine="475" w:firstLineChars="198"/>
        <w:rPr>
          <w:rFonts w:ascii="宋体" w:hAnsi="宋体"/>
          <w:sz w:val="24"/>
          <w:highlight w:val="none"/>
          <w:u w:val="single"/>
        </w:rPr>
      </w:pPr>
      <w:r>
        <w:rPr>
          <w:rFonts w:ascii="宋体" w:hAnsi="宋体"/>
          <w:sz w:val="24"/>
          <w:highlight w:val="none"/>
          <w:u w:val="single"/>
        </w:rPr>
        <w:t>2. 监理费用</w:t>
      </w:r>
      <w:r>
        <w:rPr>
          <w:rFonts w:hint="eastAsia" w:ascii="宋体" w:hAnsi="宋体"/>
          <w:sz w:val="24"/>
          <w:highlight w:val="none"/>
          <w:u w:val="single"/>
        </w:rPr>
        <w:t>支付由监理人向委托人提交支付申请，具体说明申请支付款项内容、支付账户等，</w:t>
      </w:r>
      <w:r>
        <w:rPr>
          <w:rFonts w:hint="eastAsia" w:ascii="宋体" w:hAnsi="宋体"/>
          <w:sz w:val="24"/>
          <w:highlight w:val="none"/>
          <w:u w:val="single"/>
          <w:lang w:val="en-US" w:eastAsia="zh-CN"/>
        </w:rPr>
        <w:t>待</w:t>
      </w:r>
      <w:r>
        <w:rPr>
          <w:rFonts w:hint="eastAsia" w:ascii="宋体" w:hAnsi="宋体"/>
          <w:sz w:val="24"/>
          <w:highlight w:val="none"/>
          <w:u w:val="single"/>
        </w:rPr>
        <w:t xml:space="preserve">委托人审核后支付。 </w:t>
      </w:r>
    </w:p>
    <w:p>
      <w:pPr>
        <w:spacing w:line="360" w:lineRule="auto"/>
        <w:ind w:firstLine="477" w:firstLineChars="198"/>
        <w:outlineLvl w:val="0"/>
        <w:rPr>
          <w:rFonts w:hint="eastAsia" w:ascii="宋体" w:hAnsi="宋体"/>
          <w:b/>
          <w:sz w:val="24"/>
          <w:highlight w:val="none"/>
        </w:rPr>
      </w:pPr>
      <w:r>
        <w:rPr>
          <w:rFonts w:hint="eastAsia" w:ascii="宋体" w:hAnsi="宋体"/>
          <w:b/>
          <w:sz w:val="24"/>
          <w:highlight w:val="none"/>
        </w:rPr>
        <w:t>八、合同生效</w:t>
      </w:r>
    </w:p>
    <w:p>
      <w:pPr>
        <w:adjustRightInd w:val="0"/>
        <w:snapToGrid w:val="0"/>
        <w:spacing w:line="640" w:lineRule="exact"/>
        <w:ind w:firstLine="475" w:firstLineChars="198"/>
        <w:rPr>
          <w:rFonts w:ascii="宋体" w:hAnsi="宋体"/>
          <w:sz w:val="24"/>
          <w:highlight w:val="none"/>
          <w:u w:val="single"/>
        </w:rPr>
      </w:pPr>
      <w:r>
        <w:rPr>
          <w:rFonts w:hint="eastAsia" w:ascii="宋体" w:hAnsi="宋体"/>
          <w:sz w:val="24"/>
          <w:highlight w:val="none"/>
          <w:u w:val="single"/>
        </w:rPr>
        <w:t>本合同订立地点：广州市。</w:t>
      </w:r>
    </w:p>
    <w:p>
      <w:pPr>
        <w:spacing w:line="640" w:lineRule="exact"/>
        <w:ind w:firstLine="480" w:firstLineChars="200"/>
        <w:jc w:val="left"/>
        <w:rPr>
          <w:rFonts w:hint="eastAsia" w:ascii="宋体" w:hAnsi="宋体"/>
          <w:sz w:val="24"/>
          <w:highlight w:val="none"/>
          <w:u w:val="single"/>
        </w:rPr>
      </w:pPr>
      <w:r>
        <w:rPr>
          <w:rFonts w:hint="eastAsia" w:ascii="宋体" w:hAnsi="宋体"/>
          <w:sz w:val="24"/>
          <w:highlight w:val="none"/>
          <w:u w:val="single"/>
        </w:rPr>
        <w:t>合同双方当事人约定本合同自双方签字、盖章后生效。</w:t>
      </w:r>
    </w:p>
    <w:p>
      <w:pPr>
        <w:spacing w:line="360" w:lineRule="auto"/>
        <w:ind w:firstLine="477" w:firstLineChars="198"/>
        <w:outlineLvl w:val="0"/>
        <w:rPr>
          <w:rFonts w:hint="eastAsia" w:ascii="宋体" w:hAnsi="宋体"/>
          <w:b/>
          <w:sz w:val="24"/>
          <w:highlight w:val="none"/>
        </w:rPr>
      </w:pPr>
      <w:r>
        <w:rPr>
          <w:rFonts w:hint="eastAsia" w:ascii="宋体" w:hAnsi="宋体"/>
          <w:b/>
          <w:sz w:val="24"/>
          <w:highlight w:val="none"/>
        </w:rPr>
        <w:t>九、合同份数</w:t>
      </w:r>
    </w:p>
    <w:p>
      <w:pPr>
        <w:spacing w:line="360" w:lineRule="auto"/>
        <w:ind w:firstLine="475" w:firstLineChars="198"/>
        <w:outlineLvl w:val="0"/>
        <w:rPr>
          <w:rFonts w:hint="eastAsia" w:ascii="宋体" w:hAnsi="宋体"/>
          <w:b/>
          <w:sz w:val="24"/>
          <w:highlight w:val="none"/>
        </w:rPr>
      </w:pPr>
      <w:r>
        <w:rPr>
          <w:rFonts w:hint="eastAsia" w:ascii="宋体" w:hAnsi="宋体"/>
          <w:sz w:val="24"/>
          <w:highlight w:val="none"/>
        </w:rPr>
        <w:t>本合同一式</w:t>
      </w:r>
      <w:r>
        <w:rPr>
          <w:rFonts w:hint="eastAsia" w:ascii="宋体" w:hAnsi="宋体"/>
          <w:sz w:val="24"/>
          <w:highlight w:val="none"/>
          <w:u w:val="single"/>
        </w:rPr>
        <w:t xml:space="preserve">  </w:t>
      </w:r>
      <w:r>
        <w:rPr>
          <w:rFonts w:hint="eastAsia" w:ascii="宋体" w:hAnsi="宋体"/>
          <w:sz w:val="24"/>
          <w:highlight w:val="none"/>
          <w:u w:val="single"/>
          <w:lang w:val="en-US" w:eastAsia="zh-CN"/>
        </w:rPr>
        <w:t>陆</w:t>
      </w:r>
      <w:r>
        <w:rPr>
          <w:rFonts w:hint="eastAsia" w:ascii="宋体" w:hAnsi="宋体"/>
          <w:sz w:val="24"/>
          <w:highlight w:val="none"/>
          <w:u w:val="single"/>
        </w:rPr>
        <w:t xml:space="preserve">  </w:t>
      </w:r>
      <w:r>
        <w:rPr>
          <w:rFonts w:hint="eastAsia" w:ascii="宋体" w:hAnsi="宋体"/>
          <w:sz w:val="24"/>
          <w:highlight w:val="none"/>
        </w:rPr>
        <w:t>份，具有同等法律效力，双方各执</w:t>
      </w:r>
      <w:r>
        <w:rPr>
          <w:rFonts w:hint="eastAsia" w:ascii="宋体" w:hAnsi="宋体"/>
          <w:sz w:val="24"/>
          <w:highlight w:val="none"/>
          <w:u w:val="single"/>
        </w:rPr>
        <w:t xml:space="preserve">  </w:t>
      </w:r>
      <w:r>
        <w:rPr>
          <w:rFonts w:hint="eastAsia" w:ascii="宋体" w:hAnsi="宋体"/>
          <w:sz w:val="24"/>
          <w:highlight w:val="none"/>
          <w:u w:val="single"/>
          <w:lang w:val="en-US" w:eastAsia="zh-CN"/>
        </w:rPr>
        <w:t>叁</w:t>
      </w:r>
      <w:r>
        <w:rPr>
          <w:rFonts w:hint="eastAsia" w:ascii="宋体" w:hAnsi="宋体"/>
          <w:sz w:val="24"/>
          <w:highlight w:val="none"/>
          <w:u w:val="single"/>
        </w:rPr>
        <w:t xml:space="preserve">  </w:t>
      </w:r>
      <w:r>
        <w:rPr>
          <w:rFonts w:hint="eastAsia" w:ascii="宋体" w:hAnsi="宋体"/>
          <w:sz w:val="24"/>
          <w:highlight w:val="none"/>
        </w:rPr>
        <w:t>份。</w:t>
      </w:r>
    </w:p>
    <w:p>
      <w:pPr>
        <w:adjustRightInd w:val="0"/>
        <w:snapToGrid w:val="0"/>
        <w:spacing w:line="360" w:lineRule="auto"/>
        <w:ind w:left="5058" w:leftChars="264" w:hanging="4504" w:hangingChars="1877"/>
        <w:rPr>
          <w:rFonts w:hint="eastAsia" w:ascii="宋体" w:hAnsi="宋体"/>
          <w:sz w:val="24"/>
          <w:highlight w:val="none"/>
        </w:rPr>
      </w:pPr>
    </w:p>
    <w:p>
      <w:pPr>
        <w:adjustRightInd w:val="0"/>
        <w:snapToGrid w:val="0"/>
        <w:spacing w:line="360" w:lineRule="auto"/>
        <w:ind w:left="5058" w:leftChars="264" w:hanging="4504" w:hangingChars="1877"/>
        <w:rPr>
          <w:rFonts w:hint="eastAsia" w:ascii="宋体" w:hAnsi="宋体"/>
          <w:sz w:val="24"/>
          <w:highlight w:val="none"/>
        </w:rPr>
      </w:pPr>
    </w:p>
    <w:p>
      <w:pPr>
        <w:adjustRightInd w:val="0"/>
        <w:snapToGrid w:val="0"/>
        <w:spacing w:line="360" w:lineRule="auto"/>
        <w:rPr>
          <w:rFonts w:hint="eastAsia" w:ascii="宋体" w:hAnsi="宋体" w:eastAsia="宋体"/>
          <w:sz w:val="24"/>
          <w:highlight w:val="none"/>
          <w:u w:val="single"/>
          <w:lang w:val="en-US" w:eastAsia="zh-CN"/>
        </w:rPr>
      </w:pPr>
      <w:r>
        <w:rPr>
          <w:rFonts w:hint="eastAsia" w:ascii="宋体" w:hAnsi="宋体"/>
          <w:sz w:val="24"/>
          <w:highlight w:val="none"/>
        </w:rPr>
        <w:t>委托人：</w:t>
      </w:r>
      <w:r>
        <w:rPr>
          <w:rFonts w:hint="eastAsia" w:ascii="宋体" w:hAnsi="宋体"/>
          <w:sz w:val="24"/>
          <w:highlight w:val="none"/>
          <w:u w:val="single"/>
        </w:rPr>
        <w:t>广州市城投资产经营管理</w:t>
      </w:r>
      <w:r>
        <w:rPr>
          <w:rFonts w:hint="eastAsia" w:ascii="宋体" w:hAnsi="宋体"/>
          <w:sz w:val="24"/>
          <w:highlight w:val="none"/>
          <w:u w:val="none"/>
          <w:lang w:val="en-US" w:eastAsia="zh-CN"/>
        </w:rPr>
        <w:t xml:space="preserve">           </w:t>
      </w:r>
      <w:r>
        <w:rPr>
          <w:rFonts w:hint="eastAsia" w:ascii="宋体" w:hAnsi="宋体"/>
          <w:sz w:val="24"/>
          <w:highlight w:val="none"/>
        </w:rPr>
        <w:t>监理人：</w:t>
      </w:r>
    </w:p>
    <w:p>
      <w:pPr>
        <w:adjustRightInd w:val="0"/>
        <w:snapToGrid w:val="0"/>
        <w:spacing w:line="360" w:lineRule="auto"/>
        <w:ind w:firstLine="960" w:firstLineChars="400"/>
        <w:rPr>
          <w:rFonts w:hint="eastAsia" w:ascii="宋体" w:hAnsi="宋体" w:eastAsia="宋体"/>
          <w:sz w:val="24"/>
          <w:highlight w:val="none"/>
          <w:u w:val="single"/>
          <w:lang w:val="en-US" w:eastAsia="zh-CN"/>
        </w:rPr>
      </w:pPr>
      <w:r>
        <w:rPr>
          <w:rFonts w:hint="eastAsia" w:ascii="宋体" w:hAnsi="宋体"/>
          <w:sz w:val="24"/>
          <w:highlight w:val="none"/>
          <w:u w:val="single"/>
        </w:rPr>
        <w:t>有限公司</w:t>
      </w:r>
      <w:r>
        <w:rPr>
          <w:rFonts w:hint="eastAsia" w:ascii="宋体" w:hAnsi="宋体"/>
          <w:sz w:val="24"/>
          <w:highlight w:val="none"/>
          <w:u w:val="single"/>
          <w:lang w:val="en-US" w:eastAsia="zh-CN"/>
        </w:rPr>
        <w:t>珠江新城分公司</w:t>
      </w:r>
    </w:p>
    <w:p>
      <w:pPr>
        <w:adjustRightInd w:val="0"/>
        <w:snapToGrid w:val="0"/>
        <w:spacing w:line="360" w:lineRule="auto"/>
        <w:rPr>
          <w:rFonts w:hint="eastAsia" w:ascii="宋体" w:hAnsi="宋体"/>
          <w:sz w:val="24"/>
          <w:highlight w:val="none"/>
          <w:u w:val="single"/>
        </w:rPr>
      </w:pPr>
      <w:r>
        <w:rPr>
          <w:rFonts w:hint="eastAsia" w:ascii="宋体" w:hAnsi="宋体"/>
          <w:sz w:val="24"/>
          <w:highlight w:val="none"/>
          <w:u w:val="none"/>
          <w:lang w:val="en-US" w:eastAsia="zh-CN"/>
        </w:rPr>
        <w:t>地址：</w:t>
      </w:r>
      <w:r>
        <w:rPr>
          <w:rFonts w:hint="eastAsia" w:ascii="宋体" w:hAnsi="宋体"/>
          <w:sz w:val="24"/>
          <w:highlight w:val="none"/>
          <w:u w:val="single"/>
        </w:rPr>
        <w:t>广州市</w:t>
      </w:r>
      <w:r>
        <w:rPr>
          <w:rFonts w:hint="eastAsia" w:ascii="宋体" w:hAnsi="宋体"/>
          <w:sz w:val="24"/>
          <w:highlight w:val="none"/>
          <w:u w:val="single"/>
          <w:lang w:val="en-US" w:eastAsia="zh-CN"/>
        </w:rPr>
        <w:t>天河</w:t>
      </w:r>
      <w:r>
        <w:rPr>
          <w:rFonts w:hint="eastAsia" w:ascii="宋体" w:hAnsi="宋体"/>
          <w:sz w:val="24"/>
          <w:highlight w:val="none"/>
          <w:u w:val="single"/>
        </w:rPr>
        <w:t>区</w:t>
      </w:r>
      <w:r>
        <w:rPr>
          <w:rFonts w:hint="eastAsia" w:ascii="宋体" w:hAnsi="宋体"/>
          <w:sz w:val="24"/>
          <w:highlight w:val="none"/>
          <w:u w:val="single"/>
          <w:lang w:val="en-US" w:eastAsia="zh-CN"/>
        </w:rPr>
        <w:t>珠江新城临江大道</w:t>
      </w:r>
      <w:r>
        <w:rPr>
          <w:rFonts w:hint="eastAsia" w:ascii="宋体" w:hAnsi="宋体"/>
          <w:sz w:val="24"/>
          <w:highlight w:val="none"/>
          <w:u w:val="none"/>
          <w:lang w:val="en-US" w:eastAsia="zh-CN"/>
        </w:rPr>
        <w:t xml:space="preserve">       </w:t>
      </w:r>
      <w:r>
        <w:rPr>
          <w:rFonts w:hint="eastAsia" w:ascii="宋体" w:hAnsi="宋体"/>
          <w:sz w:val="24"/>
          <w:highlight w:val="none"/>
          <w:lang w:val="en-US" w:eastAsia="zh-CN"/>
        </w:rPr>
        <w:t>地址</w:t>
      </w:r>
      <w:r>
        <w:rPr>
          <w:rFonts w:hint="eastAsia" w:ascii="宋体" w:hAnsi="宋体"/>
          <w:sz w:val="24"/>
          <w:highlight w:val="none"/>
        </w:rPr>
        <w:t>：</w:t>
      </w:r>
    </w:p>
    <w:p>
      <w:pPr>
        <w:adjustRightInd w:val="0"/>
        <w:snapToGrid w:val="0"/>
        <w:spacing w:line="360" w:lineRule="auto"/>
        <w:ind w:firstLine="720" w:firstLineChars="300"/>
        <w:rPr>
          <w:rFonts w:hint="eastAsia" w:ascii="宋体" w:hAnsi="宋体"/>
          <w:sz w:val="24"/>
          <w:highlight w:val="none"/>
        </w:rPr>
      </w:pPr>
      <w:r>
        <w:rPr>
          <w:rFonts w:hint="eastAsia" w:ascii="宋体" w:hAnsi="宋体"/>
          <w:sz w:val="24"/>
          <w:highlight w:val="none"/>
          <w:u w:val="single"/>
          <w:lang w:val="en-US" w:eastAsia="zh-CN"/>
        </w:rPr>
        <w:t>海心沙岛东区南教学楼201-206楼</w:t>
      </w:r>
      <w:r>
        <w:rPr>
          <w:rFonts w:hint="eastAsia" w:ascii="宋体" w:hAnsi="宋体"/>
          <w:sz w:val="24"/>
          <w:highlight w:val="none"/>
        </w:rPr>
        <w:t xml:space="preserve"> </w:t>
      </w:r>
      <w:r>
        <w:rPr>
          <w:rFonts w:hint="eastAsia" w:ascii="宋体" w:hAnsi="宋体"/>
          <w:sz w:val="24"/>
          <w:highlight w:val="none"/>
          <w:lang w:val="en-US" w:eastAsia="zh-CN"/>
        </w:rPr>
        <w:t xml:space="preserve">         </w:t>
      </w:r>
      <w:r>
        <w:rPr>
          <w:rFonts w:hint="eastAsia" w:ascii="宋体" w:hAnsi="宋体"/>
          <w:sz w:val="24"/>
          <w:highlight w:val="none"/>
          <w:u w:val="single"/>
        </w:rPr>
        <w:t xml:space="preserve">                           </w:t>
      </w:r>
    </w:p>
    <w:p>
      <w:pPr>
        <w:adjustRightInd w:val="0"/>
        <w:snapToGrid w:val="0"/>
        <w:spacing w:line="360" w:lineRule="auto"/>
        <w:rPr>
          <w:rFonts w:hint="eastAsia" w:ascii="宋体" w:hAnsi="宋体"/>
          <w:sz w:val="24"/>
          <w:highlight w:val="none"/>
        </w:rPr>
      </w:pPr>
      <w:r>
        <w:rPr>
          <w:rFonts w:hint="eastAsia" w:ascii="宋体" w:hAnsi="宋体"/>
          <w:sz w:val="24"/>
          <w:highlight w:val="none"/>
        </w:rPr>
        <w:t xml:space="preserve">法定代表人或           </w:t>
      </w:r>
      <w:r>
        <w:rPr>
          <w:rFonts w:hint="eastAsia" w:ascii="宋体" w:hAnsi="宋体"/>
          <w:sz w:val="24"/>
          <w:highlight w:val="none"/>
          <w:lang w:val="en-US" w:eastAsia="zh-CN"/>
        </w:rPr>
        <w:t xml:space="preserve">  </w:t>
      </w:r>
      <w:r>
        <w:rPr>
          <w:rFonts w:hint="eastAsia" w:ascii="宋体" w:hAnsi="宋体"/>
          <w:sz w:val="24"/>
          <w:highlight w:val="none"/>
        </w:rPr>
        <w:t xml:space="preserve"> </w:t>
      </w:r>
      <w:r>
        <w:rPr>
          <w:rFonts w:hint="eastAsia" w:ascii="宋体" w:hAnsi="宋体"/>
          <w:sz w:val="24"/>
          <w:highlight w:val="none"/>
          <w:lang w:val="en-US" w:eastAsia="zh-CN"/>
        </w:rPr>
        <w:t xml:space="preserve">               </w:t>
      </w:r>
      <w:r>
        <w:rPr>
          <w:rFonts w:hint="eastAsia" w:ascii="宋体" w:hAnsi="宋体"/>
          <w:sz w:val="24"/>
          <w:highlight w:val="none"/>
        </w:rPr>
        <w:t>法定代表人或</w:t>
      </w:r>
    </w:p>
    <w:p>
      <w:pPr>
        <w:adjustRightInd w:val="0"/>
        <w:snapToGrid w:val="0"/>
        <w:spacing w:line="360" w:lineRule="auto"/>
        <w:rPr>
          <w:rFonts w:hint="eastAsia" w:ascii="宋体" w:hAnsi="宋体"/>
          <w:sz w:val="24"/>
          <w:highlight w:val="none"/>
        </w:rPr>
      </w:pPr>
      <w:r>
        <w:rPr>
          <w:rFonts w:hint="eastAsia" w:ascii="宋体" w:hAnsi="宋体"/>
          <w:sz w:val="24"/>
          <w:highlight w:val="none"/>
        </w:rPr>
        <w:t>授权代理人：</w:t>
      </w:r>
      <w:r>
        <w:rPr>
          <w:rFonts w:hint="eastAsia" w:ascii="宋体" w:hAnsi="宋体"/>
          <w:sz w:val="24"/>
          <w:highlight w:val="none"/>
          <w:u w:val="none"/>
          <w:lang w:val="en-US" w:eastAsia="zh-CN"/>
        </w:rPr>
        <w:t xml:space="preserve">  </w:t>
      </w:r>
      <w:r>
        <w:rPr>
          <w:rFonts w:hint="eastAsia" w:ascii="宋体" w:hAnsi="宋体"/>
          <w:sz w:val="24"/>
          <w:highlight w:val="none"/>
          <w:u w:val="none"/>
        </w:rPr>
        <w:t xml:space="preserve">      </w:t>
      </w:r>
      <w:r>
        <w:rPr>
          <w:rFonts w:hint="eastAsia" w:ascii="宋体" w:hAnsi="宋体"/>
          <w:sz w:val="24"/>
          <w:highlight w:val="none"/>
        </w:rPr>
        <w:t xml:space="preserve">      </w:t>
      </w:r>
      <w:r>
        <w:rPr>
          <w:rFonts w:hint="eastAsia" w:ascii="宋体" w:hAnsi="宋体"/>
          <w:sz w:val="24"/>
          <w:highlight w:val="none"/>
          <w:lang w:val="en-US" w:eastAsia="zh-CN"/>
        </w:rPr>
        <w:t xml:space="preserve">       </w:t>
      </w:r>
      <w:r>
        <w:rPr>
          <w:rFonts w:hint="eastAsia" w:ascii="宋体" w:hAnsi="宋体"/>
          <w:sz w:val="24"/>
          <w:highlight w:val="none"/>
        </w:rPr>
        <w:t xml:space="preserve"> </w:t>
      </w:r>
      <w:r>
        <w:rPr>
          <w:rFonts w:hint="eastAsia" w:ascii="宋体" w:hAnsi="宋体"/>
          <w:sz w:val="24"/>
          <w:highlight w:val="none"/>
          <w:lang w:val="en-US" w:eastAsia="zh-CN"/>
        </w:rPr>
        <w:t xml:space="preserve">       </w:t>
      </w:r>
      <w:r>
        <w:rPr>
          <w:rFonts w:hint="eastAsia" w:ascii="宋体" w:hAnsi="宋体"/>
          <w:sz w:val="24"/>
          <w:highlight w:val="none"/>
        </w:rPr>
        <w:t>授权代理人：</w:t>
      </w:r>
      <w:r>
        <w:rPr>
          <w:rFonts w:hint="eastAsia" w:ascii="宋体" w:hAnsi="宋体"/>
          <w:sz w:val="24"/>
          <w:highlight w:val="none"/>
          <w:u w:val="none"/>
          <w:lang w:val="en-US" w:eastAsia="zh-CN"/>
        </w:rPr>
        <w:t xml:space="preserve">  </w:t>
      </w:r>
      <w:r>
        <w:rPr>
          <w:rFonts w:hint="eastAsia" w:ascii="宋体" w:hAnsi="宋体"/>
          <w:sz w:val="24"/>
          <w:highlight w:val="none"/>
          <w:u w:val="none"/>
        </w:rPr>
        <w:t xml:space="preserve">        </w:t>
      </w:r>
      <w:r>
        <w:rPr>
          <w:rFonts w:hint="eastAsia" w:ascii="宋体" w:hAnsi="宋体"/>
          <w:sz w:val="24"/>
          <w:highlight w:val="none"/>
          <w:u w:val="single"/>
        </w:rPr>
        <w:t xml:space="preserve">         </w:t>
      </w:r>
    </w:p>
    <w:p>
      <w:pPr>
        <w:adjustRightInd w:val="0"/>
        <w:snapToGrid w:val="0"/>
        <w:spacing w:line="360" w:lineRule="auto"/>
        <w:rPr>
          <w:rFonts w:hint="eastAsia" w:ascii="宋体" w:hAnsi="宋体"/>
          <w:sz w:val="24"/>
          <w:highlight w:val="none"/>
          <w:u w:val="single"/>
        </w:rPr>
      </w:pPr>
      <w:r>
        <w:rPr>
          <w:rFonts w:hint="eastAsia" w:ascii="宋体" w:hAnsi="宋体"/>
          <w:sz w:val="24"/>
          <w:highlight w:val="none"/>
        </w:rPr>
        <w:t>开户银行：</w:t>
      </w:r>
      <w:r>
        <w:rPr>
          <w:rFonts w:hint="eastAsia" w:ascii="宋体" w:hAnsi="宋体"/>
          <w:sz w:val="24"/>
          <w:highlight w:val="none"/>
          <w:u w:val="single"/>
        </w:rPr>
        <w:t>中</w:t>
      </w:r>
      <w:r>
        <w:rPr>
          <w:rFonts w:hint="eastAsia" w:ascii="宋体" w:hAnsi="宋体"/>
          <w:sz w:val="24"/>
          <w:highlight w:val="none"/>
          <w:u w:val="single"/>
          <w:lang w:val="en-US" w:eastAsia="zh-CN"/>
        </w:rPr>
        <w:t>国</w:t>
      </w:r>
      <w:r>
        <w:rPr>
          <w:rFonts w:hint="eastAsia" w:ascii="宋体" w:hAnsi="宋体"/>
          <w:sz w:val="24"/>
          <w:highlight w:val="none"/>
          <w:u w:val="single"/>
        </w:rPr>
        <w:t>银行广州</w:t>
      </w:r>
      <w:r>
        <w:rPr>
          <w:rFonts w:hint="eastAsia" w:ascii="宋体" w:hAnsi="宋体"/>
          <w:sz w:val="24"/>
          <w:highlight w:val="none"/>
          <w:u w:val="single"/>
          <w:lang w:val="en-US" w:eastAsia="zh-CN"/>
        </w:rPr>
        <w:t>城北</w:t>
      </w:r>
      <w:r>
        <w:rPr>
          <w:rFonts w:hint="eastAsia" w:ascii="宋体" w:hAnsi="宋体"/>
          <w:sz w:val="24"/>
          <w:highlight w:val="none"/>
          <w:u w:val="single"/>
        </w:rPr>
        <w:t>支行</w:t>
      </w:r>
      <w:r>
        <w:rPr>
          <w:rFonts w:hint="eastAsia" w:ascii="宋体" w:hAnsi="宋体"/>
          <w:sz w:val="24"/>
          <w:highlight w:val="none"/>
        </w:rPr>
        <w:t xml:space="preserve">  </w:t>
      </w:r>
      <w:r>
        <w:rPr>
          <w:rFonts w:hint="eastAsia" w:ascii="宋体" w:hAnsi="宋体"/>
          <w:sz w:val="24"/>
          <w:highlight w:val="none"/>
          <w:lang w:val="en-US" w:eastAsia="zh-CN"/>
        </w:rPr>
        <w:t xml:space="preserve">         </w:t>
      </w:r>
      <w:r>
        <w:rPr>
          <w:rFonts w:hint="eastAsia" w:ascii="宋体" w:hAnsi="宋体"/>
          <w:sz w:val="24"/>
          <w:highlight w:val="none"/>
        </w:rPr>
        <w:t>开户银行：</w:t>
      </w:r>
      <w:r>
        <w:rPr>
          <w:rFonts w:hint="eastAsia" w:ascii="宋体" w:hAnsi="宋体"/>
          <w:sz w:val="24"/>
          <w:highlight w:val="none"/>
          <w:u w:val="single"/>
          <w:lang w:val="en-US" w:eastAsia="zh-CN"/>
        </w:rPr>
        <w:t xml:space="preserve"> </w:t>
      </w:r>
      <w:r>
        <w:rPr>
          <w:rFonts w:hint="eastAsia" w:ascii="宋体" w:hAnsi="宋体"/>
          <w:sz w:val="24"/>
          <w:highlight w:val="none"/>
          <w:u w:val="single"/>
        </w:rPr>
        <w:t xml:space="preserve"> </w:t>
      </w:r>
      <w:r>
        <w:rPr>
          <w:rFonts w:ascii="宋体" w:hAnsi="宋体"/>
          <w:sz w:val="24"/>
          <w:highlight w:val="none"/>
          <w:u w:val="single"/>
        </w:rPr>
        <w:t xml:space="preserve">                </w:t>
      </w:r>
    </w:p>
    <w:p>
      <w:pPr>
        <w:adjustRightInd w:val="0"/>
        <w:snapToGrid w:val="0"/>
        <w:spacing w:line="360" w:lineRule="auto"/>
        <w:rPr>
          <w:rFonts w:hint="eastAsia" w:ascii="宋体" w:hAnsi="宋体"/>
          <w:sz w:val="24"/>
          <w:highlight w:val="none"/>
        </w:rPr>
      </w:pPr>
      <w:r>
        <w:rPr>
          <w:rFonts w:hint="eastAsia" w:ascii="宋体" w:hAnsi="宋体"/>
          <w:sz w:val="24"/>
          <w:highlight w:val="none"/>
        </w:rPr>
        <w:t>账号：</w:t>
      </w:r>
      <w:r>
        <w:rPr>
          <w:rFonts w:hint="eastAsia" w:ascii="宋体" w:hAnsi="宋体"/>
          <w:sz w:val="24"/>
          <w:highlight w:val="none"/>
          <w:u w:val="single"/>
          <w:lang w:val="en-US" w:eastAsia="zh-CN"/>
        </w:rPr>
        <w:t xml:space="preserve">6808 6198 5601     </w:t>
      </w:r>
      <w:r>
        <w:rPr>
          <w:rFonts w:hint="eastAsia" w:ascii="宋体" w:hAnsi="宋体"/>
          <w:sz w:val="24"/>
          <w:highlight w:val="none"/>
        </w:rPr>
        <w:t xml:space="preserve">  </w:t>
      </w:r>
      <w:r>
        <w:rPr>
          <w:rFonts w:hint="eastAsia" w:ascii="宋体" w:hAnsi="宋体"/>
          <w:sz w:val="24"/>
          <w:highlight w:val="none"/>
          <w:lang w:val="en-US" w:eastAsia="zh-CN"/>
        </w:rPr>
        <w:t xml:space="preserve"> </w:t>
      </w:r>
      <w:r>
        <w:rPr>
          <w:rFonts w:hint="eastAsia" w:ascii="宋体" w:hAnsi="宋体"/>
          <w:sz w:val="24"/>
          <w:highlight w:val="none"/>
        </w:rPr>
        <w:t xml:space="preserve"> </w:t>
      </w:r>
      <w:r>
        <w:rPr>
          <w:rFonts w:hint="eastAsia" w:ascii="宋体" w:hAnsi="宋体"/>
          <w:sz w:val="24"/>
          <w:highlight w:val="none"/>
          <w:lang w:val="en-US" w:eastAsia="zh-CN"/>
        </w:rPr>
        <w:t xml:space="preserve">            </w:t>
      </w:r>
      <w:r>
        <w:rPr>
          <w:rFonts w:hint="eastAsia" w:ascii="宋体" w:hAnsi="宋体"/>
          <w:sz w:val="24"/>
          <w:highlight w:val="none"/>
        </w:rPr>
        <w:t>账号：</w:t>
      </w:r>
      <w:r>
        <w:rPr>
          <w:rFonts w:ascii="宋体" w:hAnsi="宋体"/>
          <w:sz w:val="24"/>
          <w:highlight w:val="none"/>
          <w:u w:val="single"/>
        </w:rPr>
        <w:t xml:space="preserve">             </w:t>
      </w:r>
      <w:r>
        <w:rPr>
          <w:rFonts w:hint="eastAsia" w:ascii="宋体" w:hAnsi="宋体"/>
          <w:sz w:val="24"/>
          <w:highlight w:val="none"/>
          <w:u w:val="single"/>
        </w:rPr>
        <w:t xml:space="preserve">        </w:t>
      </w:r>
    </w:p>
    <w:p>
      <w:pPr>
        <w:adjustRightInd w:val="0"/>
        <w:snapToGrid w:val="0"/>
        <w:spacing w:line="360" w:lineRule="auto"/>
        <w:rPr>
          <w:rFonts w:hint="eastAsia" w:ascii="宋体" w:hAnsi="宋体"/>
          <w:sz w:val="24"/>
          <w:highlight w:val="none"/>
        </w:rPr>
      </w:pPr>
      <w:r>
        <w:rPr>
          <w:rFonts w:hint="eastAsia" w:ascii="宋体" w:hAnsi="宋体"/>
          <w:sz w:val="24"/>
          <w:highlight w:val="none"/>
        </w:rPr>
        <w:t>电话：</w:t>
      </w:r>
      <w:r>
        <w:rPr>
          <w:rFonts w:hint="eastAsia" w:ascii="宋体" w:hAnsi="宋体"/>
          <w:sz w:val="24"/>
          <w:highlight w:val="none"/>
          <w:u w:val="single"/>
        </w:rPr>
        <w:t>020-</w:t>
      </w:r>
      <w:r>
        <w:rPr>
          <w:rFonts w:hint="eastAsia" w:ascii="宋体" w:hAnsi="宋体"/>
          <w:sz w:val="24"/>
          <w:highlight w:val="none"/>
          <w:u w:val="single"/>
          <w:lang w:val="en-US" w:eastAsia="zh-CN"/>
        </w:rPr>
        <w:t>26081627</w:t>
      </w:r>
      <w:r>
        <w:rPr>
          <w:rFonts w:hint="eastAsia" w:ascii="宋体" w:hAnsi="宋体"/>
          <w:sz w:val="24"/>
          <w:highlight w:val="none"/>
        </w:rPr>
        <w:t xml:space="preserve"> </w:t>
      </w:r>
      <w:r>
        <w:rPr>
          <w:rFonts w:hint="eastAsia" w:ascii="宋体" w:hAnsi="宋体"/>
          <w:sz w:val="24"/>
          <w:highlight w:val="none"/>
          <w:lang w:val="en-US" w:eastAsia="zh-CN"/>
        </w:rPr>
        <w:t xml:space="preserve"> </w:t>
      </w:r>
      <w:r>
        <w:rPr>
          <w:rFonts w:hint="eastAsia" w:ascii="宋体" w:hAnsi="宋体"/>
          <w:sz w:val="24"/>
          <w:highlight w:val="none"/>
        </w:rPr>
        <w:t xml:space="preserve">  </w:t>
      </w:r>
      <w:r>
        <w:rPr>
          <w:rFonts w:hint="eastAsia" w:ascii="宋体" w:hAnsi="宋体"/>
          <w:sz w:val="24"/>
          <w:highlight w:val="none"/>
          <w:lang w:val="en-US" w:eastAsia="zh-CN"/>
        </w:rPr>
        <w:t xml:space="preserve">                   </w:t>
      </w:r>
      <w:r>
        <w:rPr>
          <w:rFonts w:hint="eastAsia" w:ascii="宋体" w:hAnsi="宋体"/>
          <w:sz w:val="24"/>
          <w:highlight w:val="none"/>
        </w:rPr>
        <w:t>电话：</w:t>
      </w:r>
      <w:r>
        <w:rPr>
          <w:rFonts w:ascii="宋体" w:hAnsi="宋体"/>
          <w:sz w:val="24"/>
          <w:highlight w:val="none"/>
          <w:u w:val="single"/>
        </w:rPr>
        <w:t xml:space="preserve">                       </w:t>
      </w:r>
    </w:p>
    <w:p>
      <w:pPr>
        <w:adjustRightInd w:val="0"/>
        <w:snapToGrid w:val="0"/>
        <w:spacing w:line="360" w:lineRule="auto"/>
        <w:ind w:firstLine="475" w:firstLineChars="198"/>
        <w:rPr>
          <w:rFonts w:hint="eastAsia" w:ascii="宋体" w:hAnsi="宋体"/>
          <w:sz w:val="24"/>
          <w:highlight w:val="none"/>
          <w:u w:val="single"/>
        </w:rPr>
      </w:pPr>
      <w:r>
        <w:rPr>
          <w:rFonts w:hint="eastAsia" w:ascii="宋体" w:hAnsi="宋体"/>
          <w:sz w:val="24"/>
          <w:highlight w:val="none"/>
          <w:u w:val="single"/>
        </w:rPr>
        <w:t xml:space="preserve">                </w:t>
      </w:r>
    </w:p>
    <w:p>
      <w:pPr>
        <w:adjustRightInd w:val="0"/>
        <w:snapToGrid w:val="0"/>
        <w:spacing w:line="360" w:lineRule="auto"/>
        <w:ind w:firstLine="475" w:firstLineChars="198"/>
        <w:rPr>
          <w:rFonts w:hint="eastAsia" w:ascii="宋体" w:hAnsi="宋体"/>
          <w:sz w:val="24"/>
          <w:highlight w:val="none"/>
        </w:rPr>
      </w:pPr>
      <w:r>
        <w:rPr>
          <w:rFonts w:hint="eastAsia" w:ascii="宋体" w:hAnsi="宋体"/>
          <w:sz w:val="24"/>
          <w:highlight w:val="none"/>
          <w:u w:val="single"/>
        </w:rPr>
        <w:t xml:space="preserve"> </w:t>
      </w:r>
    </w:p>
    <w:p>
      <w:pPr>
        <w:adjustRightInd w:val="0"/>
        <w:snapToGrid w:val="0"/>
        <w:spacing w:line="360" w:lineRule="auto"/>
        <w:ind w:firstLine="960" w:firstLineChars="400"/>
        <w:rPr>
          <w:rFonts w:hint="eastAsia" w:ascii="宋体" w:hAnsi="宋体"/>
          <w:sz w:val="24"/>
          <w:highlight w:val="none"/>
          <w:u w:val="single"/>
        </w:rPr>
      </w:pPr>
      <w:r>
        <w:rPr>
          <w:rFonts w:hint="eastAsia" w:ascii="宋体" w:hAnsi="宋体"/>
          <w:sz w:val="24"/>
          <w:highlight w:val="none"/>
        </w:rPr>
        <w:t>本合同签订于：</w:t>
      </w:r>
      <w:r>
        <w:rPr>
          <w:rFonts w:hint="eastAsia" w:ascii="宋体" w:hAnsi="宋体"/>
          <w:sz w:val="24"/>
          <w:highlight w:val="none"/>
          <w:u w:val="single"/>
          <w:lang w:val="en-US" w:eastAsia="zh-CN"/>
        </w:rPr>
        <w:t>2023</w:t>
      </w:r>
      <w:r>
        <w:rPr>
          <w:rFonts w:hint="eastAsia" w:ascii="宋体" w:hAnsi="宋体"/>
          <w:sz w:val="24"/>
          <w:highlight w:val="none"/>
        </w:rPr>
        <w:t>年</w:t>
      </w:r>
      <w:r>
        <w:rPr>
          <w:rFonts w:hint="eastAsia" w:ascii="楷体_GB2312" w:hAnsi="宋体" w:eastAsia="楷体_GB2312"/>
          <w:b/>
          <w:sz w:val="24"/>
          <w:highlight w:val="none"/>
          <w:u w:val="single"/>
        </w:rPr>
        <w:t xml:space="preserve"> </w:t>
      </w:r>
      <w:r>
        <w:rPr>
          <w:rFonts w:hint="eastAsia" w:ascii="楷体_GB2312" w:hAnsi="宋体" w:eastAsia="楷体_GB2312"/>
          <w:b/>
          <w:sz w:val="24"/>
          <w:highlight w:val="none"/>
          <w:u w:val="single"/>
          <w:lang w:val="en-US" w:eastAsia="zh-CN"/>
        </w:rPr>
        <w:t xml:space="preserve"> </w:t>
      </w:r>
      <w:r>
        <w:rPr>
          <w:rFonts w:hint="eastAsia" w:ascii="楷体_GB2312" w:hAnsi="宋体" w:eastAsia="楷体_GB2312"/>
          <w:b/>
          <w:sz w:val="24"/>
          <w:highlight w:val="none"/>
          <w:u w:val="single"/>
        </w:rPr>
        <w:t xml:space="preserve"> </w:t>
      </w:r>
      <w:r>
        <w:rPr>
          <w:rFonts w:hint="eastAsia" w:ascii="宋体" w:hAnsi="宋体"/>
          <w:sz w:val="24"/>
          <w:highlight w:val="none"/>
        </w:rPr>
        <w:t>月</w:t>
      </w:r>
      <w:r>
        <w:rPr>
          <w:rFonts w:hint="eastAsia" w:ascii="宋体" w:hAnsi="宋体"/>
          <w:sz w:val="24"/>
          <w:highlight w:val="none"/>
          <w:u w:val="single"/>
        </w:rPr>
        <w:t xml:space="preserve">   </w:t>
      </w:r>
      <w:r>
        <w:rPr>
          <w:rFonts w:hint="eastAsia" w:ascii="宋体" w:hAnsi="宋体"/>
          <w:sz w:val="24"/>
          <w:highlight w:val="none"/>
        </w:rPr>
        <w:t>日</w:t>
      </w:r>
    </w:p>
    <w:p>
      <w:pPr>
        <w:pageBreakBefore/>
        <w:spacing w:line="360" w:lineRule="auto"/>
        <w:jc w:val="center"/>
        <w:rPr>
          <w:rFonts w:hint="eastAsia" w:ascii="宋体" w:hAnsi="宋体"/>
          <w:b/>
          <w:sz w:val="36"/>
          <w:szCs w:val="36"/>
          <w:highlight w:val="none"/>
        </w:rPr>
      </w:pPr>
      <w:r>
        <w:rPr>
          <w:rFonts w:hint="eastAsia" w:ascii="宋体" w:hAnsi="宋体"/>
          <w:b/>
          <w:sz w:val="36"/>
          <w:szCs w:val="36"/>
          <w:highlight w:val="none"/>
        </w:rPr>
        <w:t>第二部分  通用条件</w:t>
      </w:r>
    </w:p>
    <w:p>
      <w:pPr>
        <w:spacing w:line="360" w:lineRule="auto"/>
        <w:jc w:val="center"/>
        <w:rPr>
          <w:rFonts w:hint="eastAsia" w:ascii="仿宋_GB2312" w:hAnsi="宋体" w:eastAsia="仿宋_GB2312"/>
          <w:b/>
          <w:sz w:val="24"/>
          <w:highlight w:val="none"/>
        </w:rPr>
      </w:pPr>
    </w:p>
    <w:p>
      <w:pPr>
        <w:spacing w:line="360" w:lineRule="auto"/>
        <w:rPr>
          <w:rFonts w:hint="eastAsia" w:ascii="宋体" w:hAnsi="宋体"/>
          <w:b/>
          <w:sz w:val="24"/>
          <w:highlight w:val="none"/>
        </w:rPr>
      </w:pPr>
      <w:r>
        <w:rPr>
          <w:rFonts w:hint="eastAsia" w:ascii="宋体" w:hAnsi="宋体"/>
          <w:b/>
          <w:sz w:val="24"/>
          <w:highlight w:val="none"/>
        </w:rPr>
        <w:t>1. 定义与解释</w:t>
      </w:r>
    </w:p>
    <w:p>
      <w:pPr>
        <w:spacing w:line="360" w:lineRule="auto"/>
        <w:ind w:left="210" w:leftChars="100"/>
        <w:rPr>
          <w:rFonts w:hint="eastAsia" w:ascii="宋体" w:hAnsi="宋体"/>
          <w:bCs/>
          <w:sz w:val="24"/>
          <w:highlight w:val="none"/>
        </w:rPr>
      </w:pPr>
      <w:r>
        <w:rPr>
          <w:rFonts w:hint="eastAsia" w:ascii="宋体" w:hAnsi="宋体"/>
          <w:sz w:val="24"/>
          <w:highlight w:val="none"/>
        </w:rPr>
        <w:t xml:space="preserve">1.1 </w:t>
      </w:r>
      <w:r>
        <w:rPr>
          <w:rFonts w:hint="eastAsia" w:ascii="宋体" w:hAnsi="宋体"/>
          <w:bCs/>
          <w:sz w:val="24"/>
          <w:highlight w:val="none"/>
        </w:rPr>
        <w:t>定义</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除根据上下文另有其意义外，组成本合同的全部文件中的下列名词和用语应具有本款所赋予的含义：</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1.1.1 “工程”是指按照本合同约定实施监理与相关服务的建设工程。</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1.1.2 “委托人”是指本合同中委托监理与相关服务的一方，及其合法的继承人或受让人。</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1.1.3 “监理人”是指本合同中提供监理与相关服务的一方，及其合法的继承人。</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1.1.4 “承包人”是指在工程范围内与委托人签订勘察、设计、施工等有关合同的当事人，及其合法的继承人。</w:t>
      </w:r>
    </w:p>
    <w:p>
      <w:pPr>
        <w:pStyle w:val="7"/>
        <w:spacing w:line="360" w:lineRule="auto"/>
        <w:ind w:firstLine="480" w:firstLineChars="200"/>
        <w:rPr>
          <w:rFonts w:hint="eastAsia" w:hAnsi="宋体"/>
          <w:sz w:val="24"/>
          <w:szCs w:val="24"/>
          <w:highlight w:val="none"/>
        </w:rPr>
      </w:pPr>
      <w:r>
        <w:rPr>
          <w:rFonts w:hint="eastAsia" w:hAnsi="宋体"/>
          <w:sz w:val="24"/>
          <w:szCs w:val="24"/>
          <w:highlight w:val="none"/>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1.1.6 “相关服务”是指监理人受委托人的委托 ，按照本合同约定，在勘察、设计、保修等阶段提供的服务活动。</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1.1.7 “正常工作”指本合同订立时通用条件和专用条件中约定的监理人的工作。</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1.1.8 “附加工作”是指本合同约定的正常工作以外监理人的工作。</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1.1.9 “项目监理机构”是指监理人派驻工程负责履行本合同的组织机构。</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1.1.10 “总监理工程师”是指由监理人的法定代表人书面授权，全面负责履行本合同、主持项目监理机构工作的注册监理工程师。</w:t>
      </w:r>
    </w:p>
    <w:p>
      <w:pPr>
        <w:adjustRightInd w:val="0"/>
        <w:snapToGrid w:val="0"/>
        <w:spacing w:line="360" w:lineRule="auto"/>
        <w:ind w:firstLine="475" w:firstLineChars="198"/>
        <w:rPr>
          <w:rFonts w:hint="eastAsia" w:ascii="宋体" w:hAnsi="宋体"/>
          <w:sz w:val="24"/>
          <w:highlight w:val="none"/>
        </w:rPr>
      </w:pPr>
      <w:r>
        <w:rPr>
          <w:rFonts w:hint="eastAsia" w:ascii="宋体" w:hAnsi="宋体"/>
          <w:sz w:val="24"/>
          <w:highlight w:val="none"/>
        </w:rPr>
        <w:t>1.1.11 “酬金”是指监理人履行本合同义务，委托人按照本合同约定给付监理人的金额。</w:t>
      </w:r>
    </w:p>
    <w:p>
      <w:pPr>
        <w:adjustRightInd w:val="0"/>
        <w:snapToGrid w:val="0"/>
        <w:spacing w:line="360" w:lineRule="auto"/>
        <w:ind w:firstLine="475" w:firstLineChars="198"/>
        <w:rPr>
          <w:rFonts w:hint="eastAsia" w:ascii="宋体" w:hAnsi="宋体"/>
          <w:sz w:val="24"/>
          <w:highlight w:val="none"/>
        </w:rPr>
      </w:pPr>
      <w:r>
        <w:rPr>
          <w:rFonts w:hint="eastAsia" w:ascii="宋体" w:hAnsi="宋体"/>
          <w:sz w:val="24"/>
          <w:highlight w:val="none"/>
        </w:rPr>
        <w:t>1.1.12 “正常工作</w:t>
      </w:r>
      <w:r>
        <w:rPr>
          <w:rFonts w:hint="eastAsia" w:ascii="宋体" w:hAnsi="宋体" w:cs="宋体"/>
          <w:kern w:val="0"/>
          <w:sz w:val="24"/>
          <w:highlight w:val="none"/>
        </w:rPr>
        <w:t>酬金”</w:t>
      </w:r>
      <w:r>
        <w:rPr>
          <w:rFonts w:hint="eastAsia" w:ascii="宋体" w:hAnsi="宋体"/>
          <w:sz w:val="24"/>
          <w:highlight w:val="none"/>
        </w:rPr>
        <w:t>是指监理人完成正常工作，委托人应给付监理人并在协议书中载明的签约</w:t>
      </w:r>
      <w:r>
        <w:rPr>
          <w:rFonts w:hint="eastAsia" w:ascii="宋体" w:hAnsi="宋体" w:cs="宋体"/>
          <w:kern w:val="0"/>
          <w:sz w:val="24"/>
          <w:highlight w:val="none"/>
        </w:rPr>
        <w:t>酬金额</w:t>
      </w:r>
      <w:r>
        <w:rPr>
          <w:rFonts w:hint="eastAsia" w:ascii="宋体" w:hAnsi="宋体"/>
          <w:sz w:val="24"/>
          <w:highlight w:val="none"/>
        </w:rPr>
        <w:t>。</w:t>
      </w:r>
    </w:p>
    <w:p>
      <w:pPr>
        <w:adjustRightInd w:val="0"/>
        <w:snapToGrid w:val="0"/>
        <w:spacing w:line="360" w:lineRule="auto"/>
        <w:ind w:firstLine="475" w:firstLineChars="198"/>
        <w:rPr>
          <w:rFonts w:hint="eastAsia" w:ascii="宋体" w:hAnsi="宋体"/>
          <w:sz w:val="24"/>
          <w:highlight w:val="none"/>
        </w:rPr>
      </w:pPr>
      <w:r>
        <w:rPr>
          <w:rFonts w:hint="eastAsia" w:ascii="宋体" w:hAnsi="宋体"/>
          <w:sz w:val="24"/>
          <w:highlight w:val="none"/>
        </w:rPr>
        <w:t>1.1.13 “附加工作酬金”是指监理人完成附加工作，委托人应给付监理人的金额。</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1.1.14 “一方”是指委托人或监理人；“双方”是指委托人和监理人；“第三方”是指除委托人和监理人以外的有关方。</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1.1.15 “书面形式”是指合同书、信件和数据电文（包括电报、电传、传真、电子数据交换和电子邮件）等可以有形地表现所载内容的形式。</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1.1.16 “天”是指第一天零时至第二天零时的时间。</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1.1.17“月”是指按公历从一个月中任何一天开始的一个公历月时间。</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adjustRightInd w:val="0"/>
        <w:snapToGrid w:val="0"/>
        <w:spacing w:line="360" w:lineRule="auto"/>
        <w:ind w:left="210" w:leftChars="100"/>
        <w:rPr>
          <w:rFonts w:hint="eastAsia" w:ascii="宋体" w:hAnsi="宋体"/>
          <w:sz w:val="24"/>
          <w:highlight w:val="none"/>
        </w:rPr>
      </w:pPr>
      <w:r>
        <w:rPr>
          <w:rFonts w:hint="eastAsia" w:ascii="宋体" w:hAnsi="宋体"/>
          <w:bCs/>
          <w:sz w:val="24"/>
          <w:highlight w:val="none"/>
        </w:rPr>
        <w:t xml:space="preserve">1.2 </w:t>
      </w:r>
      <w:r>
        <w:rPr>
          <w:rFonts w:hint="eastAsia" w:ascii="宋体" w:hAnsi="宋体"/>
          <w:sz w:val="24"/>
          <w:highlight w:val="none"/>
        </w:rPr>
        <w:t>解释</w:t>
      </w:r>
    </w:p>
    <w:p>
      <w:pPr>
        <w:tabs>
          <w:tab w:val="left" w:pos="6140"/>
        </w:tabs>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1.2.1本合同使用中文书写、解释和说明。如专用条件约定使用两种及以上语言文字时，应以中文为准。</w:t>
      </w:r>
    </w:p>
    <w:p>
      <w:pPr>
        <w:tabs>
          <w:tab w:val="left" w:pos="6140"/>
        </w:tabs>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1.2.2 组成本合同的下列文件彼此应能相互解释、互为说明。除专用条件另有约定外，本合同文件的解释顺序如下：</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（1）协议书；</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（2）中标通知书（适用于招标工程）或委托书（适用于非招标工程）；</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（3）专用条件；</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（4）通用条件；</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（5）投标文件（适用于招标工程）或监理与相关服务建议书（适用于非招标工程）。</w:t>
      </w:r>
    </w:p>
    <w:p>
      <w:pPr>
        <w:spacing w:line="360" w:lineRule="auto"/>
        <w:ind w:firstLine="480" w:firstLineChars="200"/>
        <w:rPr>
          <w:rFonts w:hint="eastAsia" w:ascii="宋体" w:hAnsi="宋体"/>
          <w:sz w:val="24"/>
          <w:highlight w:val="none"/>
        </w:rPr>
      </w:pPr>
      <w:r>
        <w:rPr>
          <w:rFonts w:hint="eastAsia" w:ascii="宋体" w:hAnsi="宋体"/>
          <w:sz w:val="24"/>
          <w:highlight w:val="none"/>
        </w:rPr>
        <w:t>双方签订的补充协议与其他文件发生矛盾或歧义时，属于同一类内容的文件，应以最新签署的为准。</w:t>
      </w:r>
    </w:p>
    <w:p>
      <w:pPr>
        <w:spacing w:line="360" w:lineRule="auto"/>
        <w:rPr>
          <w:rFonts w:hint="eastAsia" w:ascii="宋体" w:hAnsi="宋体"/>
          <w:b/>
          <w:sz w:val="24"/>
          <w:highlight w:val="none"/>
        </w:rPr>
      </w:pPr>
      <w:r>
        <w:rPr>
          <w:rFonts w:hint="eastAsia" w:ascii="宋体" w:hAnsi="宋体"/>
          <w:b/>
          <w:sz w:val="24"/>
          <w:highlight w:val="none"/>
        </w:rPr>
        <w:t>2. 监理人的义务</w:t>
      </w:r>
    </w:p>
    <w:p>
      <w:pPr>
        <w:adjustRightInd w:val="0"/>
        <w:snapToGrid w:val="0"/>
        <w:spacing w:line="360" w:lineRule="auto"/>
        <w:ind w:left="210" w:leftChars="100"/>
        <w:rPr>
          <w:rFonts w:hint="eastAsia" w:ascii="宋体" w:hAnsi="宋体"/>
          <w:bCs/>
          <w:sz w:val="24"/>
          <w:highlight w:val="none"/>
        </w:rPr>
      </w:pPr>
      <w:r>
        <w:rPr>
          <w:rFonts w:hint="eastAsia" w:ascii="宋体" w:hAnsi="宋体"/>
          <w:sz w:val="24"/>
          <w:highlight w:val="none"/>
        </w:rPr>
        <w:t>2.1 监理的范围和工作内容</w:t>
      </w:r>
    </w:p>
    <w:p>
      <w:pPr>
        <w:adjustRightInd w:val="0"/>
        <w:snapToGrid w:val="0"/>
        <w:spacing w:line="360" w:lineRule="auto"/>
        <w:ind w:left="420" w:leftChars="200"/>
        <w:rPr>
          <w:rFonts w:hint="eastAsia" w:ascii="宋体" w:hAnsi="宋体"/>
          <w:sz w:val="24"/>
          <w:highlight w:val="none"/>
        </w:rPr>
      </w:pPr>
      <w:r>
        <w:rPr>
          <w:rFonts w:hint="eastAsia" w:ascii="宋体" w:hAnsi="宋体"/>
          <w:sz w:val="24"/>
          <w:highlight w:val="none"/>
        </w:rPr>
        <w:t>2.1.1 监理范围在专用条件中约定。</w:t>
      </w:r>
    </w:p>
    <w:p>
      <w:pPr>
        <w:adjustRightInd w:val="0"/>
        <w:snapToGrid w:val="0"/>
        <w:spacing w:line="360" w:lineRule="auto"/>
        <w:ind w:left="420" w:leftChars="200"/>
        <w:rPr>
          <w:rFonts w:hint="eastAsia" w:ascii="宋体" w:hAnsi="宋体"/>
          <w:sz w:val="24"/>
          <w:highlight w:val="none"/>
        </w:rPr>
      </w:pPr>
      <w:r>
        <w:rPr>
          <w:rFonts w:hint="eastAsia" w:ascii="宋体" w:hAnsi="宋体"/>
          <w:sz w:val="24"/>
          <w:highlight w:val="none"/>
        </w:rPr>
        <w:t>2.1.2 除专用条件另有约定外，监理工作内容包括：</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（1）收到工程设计文件后编制监理规划，并在第一次工地会议7天前报委托人。根据有关规定和监理工作需要，编制监理实施细则；</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（2）熟悉工程设计文件，并参加由委托人主持的图纸会审和设计交底会议；</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（3）参加由委托人主持的第一次工地会议；主持监理例会并根据工程需要主持或参加专题会议；</w:t>
      </w:r>
    </w:p>
    <w:p>
      <w:pPr>
        <w:adjustRightInd w:val="0"/>
        <w:snapToGrid w:val="0"/>
        <w:spacing w:line="360" w:lineRule="auto"/>
        <w:rPr>
          <w:rFonts w:hint="eastAsia" w:ascii="宋体" w:hAnsi="宋体"/>
          <w:sz w:val="24"/>
          <w:highlight w:val="none"/>
        </w:rPr>
      </w:pPr>
      <w:r>
        <w:rPr>
          <w:rFonts w:hint="eastAsia" w:ascii="宋体" w:hAnsi="宋体"/>
          <w:sz w:val="24"/>
          <w:highlight w:val="none"/>
        </w:rPr>
        <w:t xml:space="preserve">    （4）审查施工承包人提交的施工组织设计，重点审查其中的质量安全技术措施、专项施工方案与工程建设强制性标准的符合性；</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 xml:space="preserve">（5）检查施工承包人工程质量、安全生产管理制度及组织机构和人员资格； </w:t>
      </w:r>
    </w:p>
    <w:p>
      <w:pPr>
        <w:adjustRightInd w:val="0"/>
        <w:snapToGrid w:val="0"/>
        <w:spacing w:line="360" w:lineRule="auto"/>
        <w:rPr>
          <w:rFonts w:hint="eastAsia" w:ascii="宋体" w:hAnsi="宋体"/>
          <w:sz w:val="24"/>
          <w:highlight w:val="none"/>
        </w:rPr>
      </w:pPr>
      <w:r>
        <w:rPr>
          <w:rFonts w:hint="eastAsia" w:ascii="宋体" w:hAnsi="宋体"/>
          <w:sz w:val="24"/>
          <w:highlight w:val="none"/>
        </w:rPr>
        <w:t xml:space="preserve">    （6）检查施工承包人专职安全生产管理人员的配备情况；</w:t>
      </w:r>
    </w:p>
    <w:p>
      <w:pPr>
        <w:adjustRightInd w:val="0"/>
        <w:snapToGrid w:val="0"/>
        <w:spacing w:line="360" w:lineRule="auto"/>
        <w:rPr>
          <w:rFonts w:hint="eastAsia" w:ascii="宋体" w:hAnsi="宋体"/>
          <w:sz w:val="24"/>
          <w:highlight w:val="none"/>
        </w:rPr>
      </w:pPr>
      <w:r>
        <w:rPr>
          <w:rFonts w:hint="eastAsia" w:ascii="宋体" w:hAnsi="宋体"/>
          <w:sz w:val="24"/>
          <w:highlight w:val="none"/>
        </w:rPr>
        <w:t xml:space="preserve">    （7）审查施工承包人提交的施工进度计划，核查承包人对施工进度计划的调整；</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（8）检查施工承包人的试验室；</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（9）审核施工分包人资质条件；</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（10）查验施工承包人的施工测量放线成果；</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（11）审查工程开工条件，对条件具备的签发开工令；</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（12）审查施工承包人报送的工程材料、构配件、设备质量证明文件的有效性和符合性，并按规定对用于工程的材料采取平行检验或见证取样方式进行抽检；</w:t>
      </w:r>
    </w:p>
    <w:p>
      <w:pPr>
        <w:adjustRightInd w:val="0"/>
        <w:snapToGrid w:val="0"/>
        <w:spacing w:line="360" w:lineRule="auto"/>
        <w:ind w:left="-97" w:leftChars="-46"/>
        <w:rPr>
          <w:rFonts w:hint="eastAsia" w:ascii="宋体" w:hAnsi="宋体"/>
          <w:sz w:val="24"/>
          <w:highlight w:val="none"/>
        </w:rPr>
      </w:pPr>
      <w:r>
        <w:rPr>
          <w:rFonts w:hint="eastAsia" w:ascii="宋体" w:hAnsi="宋体"/>
          <w:sz w:val="24"/>
          <w:highlight w:val="none"/>
        </w:rPr>
        <w:t xml:space="preserve">     （13）审核施工承包人提交的工程款支付申请，签发或出具工程款支付证书，并报委托人审核、批准；</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（14）在巡视、旁站和检验过程中，发现工程质量、施工安全存在事故隐患的，要求施工承包人整改并报委托人；</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（15）经委托人同意，签发工程暂停令和复工令；</w:t>
      </w:r>
    </w:p>
    <w:p>
      <w:pPr>
        <w:adjustRightInd w:val="0"/>
        <w:snapToGrid w:val="0"/>
        <w:spacing w:line="360" w:lineRule="auto"/>
        <w:rPr>
          <w:rFonts w:hint="eastAsia" w:ascii="宋体" w:hAnsi="宋体"/>
          <w:sz w:val="24"/>
          <w:highlight w:val="none"/>
        </w:rPr>
      </w:pPr>
      <w:r>
        <w:rPr>
          <w:rFonts w:hint="eastAsia" w:ascii="宋体" w:hAnsi="宋体"/>
          <w:sz w:val="24"/>
          <w:highlight w:val="none"/>
        </w:rPr>
        <w:t xml:space="preserve">    （16）审查施工承包人提交的采用新材料、新工艺、新技术、新设备的论证材料及相关验收标准；</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（17）验收隐蔽工程、分部分项工程；</w:t>
      </w:r>
    </w:p>
    <w:p>
      <w:pPr>
        <w:adjustRightInd w:val="0"/>
        <w:snapToGrid w:val="0"/>
        <w:spacing w:line="360" w:lineRule="auto"/>
        <w:rPr>
          <w:rFonts w:hint="eastAsia" w:ascii="宋体" w:hAnsi="宋体"/>
          <w:sz w:val="24"/>
          <w:highlight w:val="none"/>
        </w:rPr>
      </w:pPr>
      <w:r>
        <w:rPr>
          <w:rFonts w:hint="eastAsia" w:ascii="宋体" w:hAnsi="宋体"/>
          <w:sz w:val="24"/>
          <w:highlight w:val="none"/>
        </w:rPr>
        <w:t xml:space="preserve">    （18）审查施工承包人提交的工程变更申请，协调处理施工进度调整、费用索赔、合同争议等事项；</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（19）审查施工承包人提交的竣工验收申请，编写工程质量评估报告；</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（20）参加工程竣工验收，签署竣工验收意见；</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（21）审查施工承包人提交的竣工结算申请并报委托人；</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（22）编制、整理工程监理归档文件并报委托人。</w:t>
      </w:r>
    </w:p>
    <w:p>
      <w:pPr>
        <w:spacing w:line="360" w:lineRule="auto"/>
        <w:ind w:left="420" w:leftChars="200" w:firstLine="120" w:firstLineChars="50"/>
        <w:rPr>
          <w:rFonts w:hint="eastAsia" w:ascii="宋体" w:hAnsi="宋体"/>
          <w:sz w:val="24"/>
          <w:highlight w:val="none"/>
        </w:rPr>
      </w:pPr>
      <w:r>
        <w:rPr>
          <w:rFonts w:hint="eastAsia" w:ascii="宋体" w:hAnsi="宋体"/>
          <w:sz w:val="24"/>
          <w:highlight w:val="none"/>
        </w:rPr>
        <w:t>2.1.3 相关服务的范围和内容在附录A中约定。</w:t>
      </w:r>
    </w:p>
    <w:p>
      <w:pPr>
        <w:spacing w:line="360" w:lineRule="auto"/>
        <w:ind w:firstLine="240" w:firstLineChars="100"/>
        <w:rPr>
          <w:rFonts w:hint="eastAsia" w:ascii="宋体" w:hAnsi="宋体"/>
          <w:bCs/>
          <w:sz w:val="24"/>
          <w:highlight w:val="none"/>
        </w:rPr>
      </w:pPr>
      <w:r>
        <w:rPr>
          <w:rFonts w:hint="eastAsia" w:ascii="宋体" w:hAnsi="宋体"/>
          <w:sz w:val="24"/>
          <w:highlight w:val="none"/>
        </w:rPr>
        <w:t xml:space="preserve">2.2 </w:t>
      </w:r>
      <w:r>
        <w:rPr>
          <w:rFonts w:hint="eastAsia" w:ascii="宋体" w:hAnsi="宋体"/>
          <w:bCs/>
          <w:sz w:val="24"/>
          <w:highlight w:val="none"/>
        </w:rPr>
        <w:t>监理与相关服务依据</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2.2.1 监理依据包括：</w:t>
      </w:r>
    </w:p>
    <w:p>
      <w:pPr>
        <w:adjustRightInd w:val="0"/>
        <w:snapToGrid w:val="0"/>
        <w:spacing w:line="360" w:lineRule="auto"/>
        <w:ind w:firstLine="600" w:firstLineChars="250"/>
        <w:rPr>
          <w:rFonts w:hint="eastAsia" w:ascii="宋体" w:hAnsi="宋体"/>
          <w:sz w:val="24"/>
          <w:highlight w:val="none"/>
        </w:rPr>
      </w:pPr>
      <w:r>
        <w:rPr>
          <w:rFonts w:hint="eastAsia" w:ascii="宋体" w:hAnsi="宋体"/>
          <w:sz w:val="24"/>
          <w:highlight w:val="none"/>
        </w:rPr>
        <w:t>（1）适用的法律、行政法规及部门规章；</w:t>
      </w:r>
    </w:p>
    <w:p>
      <w:pPr>
        <w:adjustRightInd w:val="0"/>
        <w:snapToGrid w:val="0"/>
        <w:spacing w:line="360" w:lineRule="auto"/>
        <w:ind w:firstLine="600" w:firstLineChars="250"/>
        <w:rPr>
          <w:rFonts w:hint="eastAsia" w:ascii="宋体" w:hAnsi="宋体"/>
          <w:sz w:val="24"/>
          <w:highlight w:val="none"/>
        </w:rPr>
      </w:pPr>
      <w:r>
        <w:rPr>
          <w:rFonts w:hint="eastAsia" w:ascii="宋体" w:hAnsi="宋体"/>
          <w:sz w:val="24"/>
          <w:highlight w:val="none"/>
        </w:rPr>
        <w:t>（2）与工程有关的标准；</w:t>
      </w:r>
    </w:p>
    <w:p>
      <w:pPr>
        <w:adjustRightInd w:val="0"/>
        <w:snapToGrid w:val="0"/>
        <w:spacing w:line="360" w:lineRule="auto"/>
        <w:ind w:firstLine="600" w:firstLineChars="250"/>
        <w:rPr>
          <w:rFonts w:hint="eastAsia" w:ascii="宋体" w:hAnsi="宋体"/>
          <w:sz w:val="24"/>
          <w:highlight w:val="none"/>
        </w:rPr>
      </w:pPr>
      <w:r>
        <w:rPr>
          <w:rFonts w:hint="eastAsia" w:ascii="宋体" w:hAnsi="宋体"/>
          <w:sz w:val="24"/>
          <w:highlight w:val="none"/>
        </w:rPr>
        <w:t>（3）工程设计及有关文件；</w:t>
      </w:r>
    </w:p>
    <w:p>
      <w:pPr>
        <w:adjustRightInd w:val="0"/>
        <w:snapToGrid w:val="0"/>
        <w:spacing w:line="360" w:lineRule="auto"/>
        <w:ind w:firstLine="600" w:firstLineChars="250"/>
        <w:rPr>
          <w:rFonts w:hint="eastAsia" w:ascii="宋体" w:hAnsi="宋体"/>
          <w:sz w:val="24"/>
          <w:highlight w:val="none"/>
        </w:rPr>
      </w:pPr>
      <w:r>
        <w:rPr>
          <w:rFonts w:hint="eastAsia" w:ascii="宋体" w:hAnsi="宋体"/>
          <w:sz w:val="24"/>
          <w:highlight w:val="none"/>
        </w:rPr>
        <w:t>（4）本合同及委托人与第三方签订的与实施工程有关的其他合同。</w:t>
      </w:r>
    </w:p>
    <w:p>
      <w:pPr>
        <w:spacing w:line="360" w:lineRule="auto"/>
        <w:ind w:left="210" w:leftChars="100" w:firstLine="480" w:firstLineChars="200"/>
        <w:rPr>
          <w:rFonts w:hint="eastAsia" w:ascii="宋体" w:hAnsi="宋体"/>
          <w:bCs/>
          <w:sz w:val="24"/>
          <w:highlight w:val="none"/>
        </w:rPr>
      </w:pPr>
      <w:r>
        <w:rPr>
          <w:rFonts w:hint="eastAsia" w:ascii="宋体" w:hAnsi="宋体"/>
          <w:bCs/>
          <w:sz w:val="24"/>
          <w:highlight w:val="none"/>
        </w:rPr>
        <w:t>双方根据工程的行业和地域特点，在专用条件中具体约定监理依据。</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2.2.2 相关服务依据在专用条件中约定。</w:t>
      </w:r>
    </w:p>
    <w:p>
      <w:pPr>
        <w:spacing w:line="360" w:lineRule="auto"/>
        <w:ind w:firstLine="240" w:firstLineChars="100"/>
        <w:rPr>
          <w:rFonts w:hint="eastAsia" w:ascii="宋体" w:hAnsi="宋体" w:cs="宋体"/>
          <w:kern w:val="0"/>
          <w:sz w:val="24"/>
          <w:highlight w:val="none"/>
        </w:rPr>
      </w:pPr>
      <w:r>
        <w:rPr>
          <w:rFonts w:hint="eastAsia" w:ascii="宋体" w:hAnsi="宋体"/>
          <w:kern w:val="0"/>
          <w:sz w:val="24"/>
          <w:highlight w:val="none"/>
        </w:rPr>
        <w:t xml:space="preserve">2.3 </w:t>
      </w:r>
      <w:r>
        <w:rPr>
          <w:rFonts w:hint="eastAsia" w:ascii="宋体" w:hAnsi="宋体" w:cs="宋体"/>
          <w:kern w:val="0"/>
          <w:sz w:val="24"/>
          <w:highlight w:val="none"/>
        </w:rPr>
        <w:t>项目监理机构和人员</w:t>
      </w:r>
    </w:p>
    <w:p>
      <w:pPr>
        <w:adjustRightInd w:val="0"/>
        <w:snapToGrid w:val="0"/>
        <w:spacing w:line="360" w:lineRule="auto"/>
        <w:ind w:firstLine="645"/>
        <w:rPr>
          <w:rFonts w:hint="eastAsia" w:ascii="宋体" w:hAnsi="宋体"/>
          <w:kern w:val="0"/>
          <w:sz w:val="24"/>
          <w:highlight w:val="none"/>
        </w:rPr>
      </w:pPr>
      <w:r>
        <w:rPr>
          <w:rFonts w:hint="eastAsia" w:ascii="宋体" w:hAnsi="宋体"/>
          <w:kern w:val="0"/>
          <w:sz w:val="24"/>
          <w:highlight w:val="none"/>
        </w:rPr>
        <w:t>2.3.1 监理人应组建满足工作需要的项目监理机构，配备必要的检测设备。项目监理机构的主要人员应具有相应的资格条件。</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2.3.2本合同履行过程中，总监理工程师及重要岗位监理人员应保持相对稳定，以保证监理工作正常进行。</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2.3.3监理人可根据工程进展和工作需要调整项目监理机构人员。监理人更换总监理工程师时，应提前7天向委托人书面报告，经委托人同意后方可更换；监理人更换项目监理机构其他监理人员，应以相当资格与能力的人员替换，并通知委托人。</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2.3.4 监理人应及时更换有下列情形之一的监理人员：</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（1）严重过失行为的；</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（2）有违法行为不能履行职责的；</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（3）涉嫌犯罪的；</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（4）不能胜任岗位职责的；</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（5）严重违反职业道德的；</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（6）专用条件约定的其他情形。</w:t>
      </w:r>
    </w:p>
    <w:p>
      <w:pPr>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2.3.5 委托人可要求监理人更换不能胜任本职工作的项目监理机构人员。</w:t>
      </w:r>
    </w:p>
    <w:p>
      <w:pPr>
        <w:adjustRightInd w:val="0"/>
        <w:snapToGrid w:val="0"/>
        <w:spacing w:line="360" w:lineRule="auto"/>
        <w:ind w:firstLine="240" w:firstLineChars="100"/>
        <w:rPr>
          <w:rFonts w:hint="eastAsia" w:ascii="宋体" w:hAnsi="宋体"/>
          <w:sz w:val="24"/>
          <w:highlight w:val="none"/>
        </w:rPr>
      </w:pPr>
      <w:r>
        <w:rPr>
          <w:rFonts w:hint="eastAsia" w:ascii="宋体" w:hAnsi="宋体"/>
          <w:sz w:val="24"/>
          <w:highlight w:val="none"/>
        </w:rPr>
        <w:t>2.4 履行职责</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监理人应遵循职业道德准则和行为规范，严格按照法律法规、工程建设有关</w:t>
      </w:r>
      <w:r>
        <w:rPr>
          <w:rFonts w:hint="eastAsia" w:ascii="宋体" w:hAnsi="宋体"/>
          <w:kern w:val="0"/>
          <w:sz w:val="24"/>
          <w:highlight w:val="none"/>
        </w:rPr>
        <w:t>标准及本合同履行职责。</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2.4.1 在监理与相关服务范围内，委托人和承包人提出的意见和要求，监理人应及时提出处置意见。当委托人与承包人之间发生合同争议时，监理人应协助委托人、承包人协商解决。</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2.4.2 当委托人与承包人之间的合同争议提交仲裁机构仲裁或人民法院审理时，监理人应提供必要的证明资料。</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2.4.3 监理人应在专用条件约定的授权范围内，处理委托人与承包人所签订合同的变更事宜。如果变更超过授权范围，应以书面形式报委托人批准。</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在紧急情况下，为了保护财产和人身安全，监理人所发出的指令未能事先报委托人批准时，应在发出指令后的24小时内以书面形式报委托人。</w:t>
      </w:r>
    </w:p>
    <w:p>
      <w:pPr>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2.4.4 除专用条件另有约定外，监理人发现承包人的人员不能胜任本职工作的，有权要求承包人予以调换。</w:t>
      </w:r>
    </w:p>
    <w:p>
      <w:pPr>
        <w:spacing w:line="360" w:lineRule="auto"/>
        <w:ind w:left="210" w:leftChars="100"/>
        <w:rPr>
          <w:rFonts w:hint="eastAsia" w:ascii="宋体" w:hAnsi="宋体" w:cs="宋体"/>
          <w:kern w:val="0"/>
          <w:sz w:val="24"/>
          <w:highlight w:val="none"/>
        </w:rPr>
      </w:pPr>
      <w:r>
        <w:rPr>
          <w:rFonts w:hint="eastAsia" w:ascii="宋体" w:hAnsi="宋体"/>
          <w:kern w:val="0"/>
          <w:sz w:val="24"/>
          <w:highlight w:val="none"/>
        </w:rPr>
        <w:t>2.5 提交</w:t>
      </w:r>
      <w:r>
        <w:rPr>
          <w:rFonts w:hint="eastAsia" w:ascii="宋体" w:hAnsi="宋体" w:cs="宋体"/>
          <w:kern w:val="0"/>
          <w:sz w:val="24"/>
          <w:highlight w:val="none"/>
        </w:rPr>
        <w:t>报告</w:t>
      </w:r>
    </w:p>
    <w:p>
      <w:pPr>
        <w:spacing w:line="360" w:lineRule="auto"/>
        <w:ind w:firstLine="480" w:firstLineChars="200"/>
        <w:rPr>
          <w:rFonts w:hint="eastAsia" w:ascii="宋体" w:hAnsi="宋体"/>
          <w:sz w:val="24"/>
          <w:highlight w:val="none"/>
        </w:rPr>
      </w:pPr>
      <w:r>
        <w:rPr>
          <w:rFonts w:hint="eastAsia" w:ascii="宋体" w:hAnsi="宋体"/>
          <w:sz w:val="24"/>
          <w:highlight w:val="none"/>
        </w:rPr>
        <w:t>监理人应按专用条件约定的种类、时间和份数向委托人提交监理与相关服务的报告。</w:t>
      </w:r>
    </w:p>
    <w:p>
      <w:pPr>
        <w:spacing w:line="360" w:lineRule="auto"/>
        <w:ind w:left="210" w:leftChars="100"/>
        <w:rPr>
          <w:rFonts w:hint="eastAsia" w:ascii="宋体" w:hAnsi="宋体"/>
          <w:kern w:val="0"/>
          <w:sz w:val="24"/>
          <w:highlight w:val="none"/>
        </w:rPr>
      </w:pPr>
      <w:r>
        <w:rPr>
          <w:rFonts w:hint="eastAsia" w:ascii="宋体" w:hAnsi="宋体"/>
          <w:kern w:val="0"/>
          <w:sz w:val="24"/>
          <w:highlight w:val="none"/>
        </w:rPr>
        <w:t>2.6 文件资料</w:t>
      </w:r>
    </w:p>
    <w:p>
      <w:pPr>
        <w:spacing w:line="360" w:lineRule="auto"/>
        <w:ind w:firstLine="480" w:firstLineChars="200"/>
        <w:rPr>
          <w:rFonts w:hint="eastAsia" w:ascii="宋体" w:hAnsi="宋体"/>
          <w:sz w:val="24"/>
          <w:highlight w:val="none"/>
        </w:rPr>
      </w:pPr>
      <w:r>
        <w:rPr>
          <w:rFonts w:hint="eastAsia" w:ascii="宋体" w:hAnsi="宋体"/>
          <w:kern w:val="0"/>
          <w:sz w:val="24"/>
          <w:highlight w:val="none"/>
        </w:rPr>
        <w:t>在本合同履行期内，监理人应在现场保留工作所用的图纸、报告及记录监理工</w:t>
      </w:r>
      <w:r>
        <w:rPr>
          <w:rFonts w:hint="eastAsia" w:ascii="宋体" w:hAnsi="宋体"/>
          <w:sz w:val="24"/>
          <w:highlight w:val="none"/>
        </w:rPr>
        <w:t>作的相关文件。工程竣工后，应当按照档案管理规定将监理有关文件归档。</w:t>
      </w:r>
    </w:p>
    <w:p>
      <w:pPr>
        <w:spacing w:line="360" w:lineRule="auto"/>
        <w:ind w:left="210" w:leftChars="100"/>
        <w:rPr>
          <w:rFonts w:hint="eastAsia" w:ascii="宋体" w:hAnsi="宋体" w:cs="宋体"/>
          <w:kern w:val="0"/>
          <w:sz w:val="24"/>
          <w:highlight w:val="none"/>
        </w:rPr>
      </w:pPr>
      <w:r>
        <w:rPr>
          <w:rFonts w:hint="eastAsia" w:ascii="宋体" w:hAnsi="宋体"/>
          <w:kern w:val="0"/>
          <w:sz w:val="24"/>
          <w:highlight w:val="none"/>
        </w:rPr>
        <w:t xml:space="preserve">2.7 </w:t>
      </w:r>
      <w:r>
        <w:rPr>
          <w:rFonts w:hint="eastAsia" w:ascii="宋体" w:hAnsi="宋体" w:cs="宋体"/>
          <w:kern w:val="0"/>
          <w:sz w:val="24"/>
          <w:highlight w:val="none"/>
        </w:rPr>
        <w:t>使用委托人的财产</w:t>
      </w:r>
    </w:p>
    <w:p>
      <w:pPr>
        <w:spacing w:line="360" w:lineRule="auto"/>
        <w:ind w:firstLine="480" w:firstLineChars="200"/>
        <w:rPr>
          <w:rFonts w:hint="eastAsia" w:ascii="宋体" w:hAnsi="宋体"/>
          <w:sz w:val="24"/>
          <w:highlight w:val="none"/>
        </w:rPr>
      </w:pPr>
      <w:r>
        <w:rPr>
          <w:rFonts w:hint="eastAsia" w:ascii="宋体" w:hAnsi="宋体"/>
          <w:sz w:val="24"/>
          <w:highlight w:val="none"/>
        </w:rPr>
        <w:t>监理人无偿使用专用条件约定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spacing w:line="360" w:lineRule="auto"/>
        <w:rPr>
          <w:rFonts w:hint="eastAsia" w:ascii="宋体" w:hAnsi="宋体"/>
          <w:b/>
          <w:kern w:val="0"/>
          <w:sz w:val="24"/>
          <w:highlight w:val="none"/>
        </w:rPr>
      </w:pPr>
      <w:r>
        <w:rPr>
          <w:rFonts w:hint="eastAsia" w:ascii="宋体" w:hAnsi="宋体"/>
          <w:b/>
          <w:kern w:val="0"/>
          <w:sz w:val="24"/>
          <w:highlight w:val="none"/>
        </w:rPr>
        <w:t>3．委托人的义务</w:t>
      </w:r>
    </w:p>
    <w:p>
      <w:pPr>
        <w:spacing w:line="360" w:lineRule="auto"/>
        <w:ind w:left="210" w:leftChars="100"/>
        <w:rPr>
          <w:rFonts w:hint="eastAsia" w:ascii="宋体" w:hAnsi="宋体" w:cs="宋体"/>
          <w:kern w:val="0"/>
          <w:sz w:val="24"/>
          <w:highlight w:val="none"/>
        </w:rPr>
      </w:pPr>
      <w:r>
        <w:rPr>
          <w:rFonts w:hint="eastAsia" w:ascii="宋体" w:hAnsi="宋体"/>
          <w:kern w:val="0"/>
          <w:sz w:val="24"/>
          <w:highlight w:val="none"/>
        </w:rPr>
        <w:t xml:space="preserve">3.1 </w:t>
      </w:r>
      <w:r>
        <w:rPr>
          <w:rFonts w:hint="eastAsia" w:ascii="宋体" w:hAnsi="宋体" w:cs="宋体"/>
          <w:kern w:val="0"/>
          <w:sz w:val="24"/>
          <w:highlight w:val="none"/>
        </w:rPr>
        <w:t>告知</w:t>
      </w:r>
    </w:p>
    <w:p>
      <w:pPr>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委托人应在委托人与承包人签订的合同中明确监理人、总监理工程师和授予项目监理机构的权限。如有变更，应及时通知承包人。</w:t>
      </w:r>
    </w:p>
    <w:p>
      <w:pPr>
        <w:spacing w:line="360" w:lineRule="auto"/>
        <w:ind w:left="210" w:leftChars="100"/>
        <w:rPr>
          <w:rFonts w:hint="eastAsia" w:ascii="宋体" w:hAnsi="宋体" w:cs="宋体"/>
          <w:kern w:val="0"/>
          <w:sz w:val="24"/>
          <w:highlight w:val="none"/>
        </w:rPr>
      </w:pPr>
      <w:r>
        <w:rPr>
          <w:rFonts w:hint="eastAsia" w:ascii="宋体" w:hAnsi="宋体"/>
          <w:kern w:val="0"/>
          <w:sz w:val="24"/>
          <w:highlight w:val="none"/>
        </w:rPr>
        <w:t xml:space="preserve">3.2 </w:t>
      </w:r>
      <w:r>
        <w:rPr>
          <w:rFonts w:hint="eastAsia" w:ascii="宋体" w:hAnsi="宋体" w:cs="宋体"/>
          <w:kern w:val="0"/>
          <w:sz w:val="24"/>
          <w:highlight w:val="none"/>
        </w:rPr>
        <w:t>提供资料</w:t>
      </w:r>
    </w:p>
    <w:p>
      <w:pPr>
        <w:spacing w:line="360" w:lineRule="auto"/>
        <w:ind w:firstLine="480" w:firstLineChars="200"/>
        <w:rPr>
          <w:rFonts w:hint="eastAsia" w:ascii="宋体" w:hAnsi="宋体"/>
          <w:sz w:val="24"/>
          <w:highlight w:val="none"/>
        </w:rPr>
      </w:pPr>
      <w:r>
        <w:rPr>
          <w:rFonts w:hint="eastAsia" w:ascii="宋体" w:hAnsi="宋体"/>
          <w:sz w:val="24"/>
          <w:highlight w:val="none"/>
        </w:rPr>
        <w:t>委托人应按照</w:t>
      </w:r>
      <w:r>
        <w:rPr>
          <w:rFonts w:hint="eastAsia" w:ascii="宋体" w:hAnsi="宋体"/>
          <w:kern w:val="0"/>
          <w:sz w:val="24"/>
          <w:highlight w:val="none"/>
        </w:rPr>
        <w:t>专用条件</w:t>
      </w:r>
      <w:r>
        <w:rPr>
          <w:rFonts w:hint="eastAsia" w:ascii="宋体" w:hAnsi="宋体"/>
          <w:sz w:val="24"/>
          <w:highlight w:val="none"/>
        </w:rPr>
        <w:t>约定</w:t>
      </w:r>
      <w:r>
        <w:rPr>
          <w:rFonts w:hint="eastAsia" w:ascii="宋体" w:hAnsi="宋体"/>
          <w:kern w:val="0"/>
          <w:sz w:val="24"/>
          <w:highlight w:val="none"/>
        </w:rPr>
        <w:t>，无偿向监理人提供工程有关的资料。</w:t>
      </w:r>
      <w:r>
        <w:rPr>
          <w:rFonts w:hint="eastAsia" w:ascii="宋体" w:hAnsi="宋体"/>
          <w:sz w:val="24"/>
          <w:highlight w:val="none"/>
        </w:rPr>
        <w:t>在本合同履行过程中，委托人应及时向监理人提供最新的与工程有关的资料。</w:t>
      </w:r>
    </w:p>
    <w:p>
      <w:pPr>
        <w:spacing w:line="360" w:lineRule="auto"/>
        <w:ind w:left="210" w:leftChars="100"/>
        <w:rPr>
          <w:rFonts w:hint="eastAsia" w:ascii="宋体" w:hAnsi="宋体" w:cs="宋体"/>
          <w:kern w:val="0"/>
          <w:sz w:val="24"/>
          <w:highlight w:val="none"/>
        </w:rPr>
      </w:pPr>
      <w:r>
        <w:rPr>
          <w:rFonts w:hint="eastAsia" w:ascii="宋体" w:hAnsi="宋体"/>
          <w:kern w:val="0"/>
          <w:sz w:val="24"/>
          <w:highlight w:val="none"/>
        </w:rPr>
        <w:t xml:space="preserve">3.3 </w:t>
      </w:r>
      <w:r>
        <w:rPr>
          <w:rFonts w:hint="eastAsia" w:ascii="宋体" w:hAnsi="宋体" w:cs="宋体"/>
          <w:kern w:val="0"/>
          <w:sz w:val="24"/>
          <w:highlight w:val="none"/>
        </w:rPr>
        <w:t>提供工作条件</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委托人应为监理人完成监理与相关服务提供必要的条件。</w:t>
      </w:r>
    </w:p>
    <w:p>
      <w:pPr>
        <w:adjustRightInd w:val="0"/>
        <w:snapToGrid w:val="0"/>
        <w:spacing w:line="360" w:lineRule="auto"/>
        <w:ind w:firstLine="480" w:firstLineChars="200"/>
        <w:rPr>
          <w:rFonts w:hint="eastAsia" w:ascii="宋体" w:hAnsi="宋体"/>
          <w:sz w:val="24"/>
          <w:highlight w:val="none"/>
        </w:rPr>
      </w:pPr>
      <w:r>
        <w:rPr>
          <w:rFonts w:hint="eastAsia" w:ascii="宋体" w:hAnsi="宋体"/>
          <w:kern w:val="0"/>
          <w:sz w:val="24"/>
          <w:highlight w:val="none"/>
        </w:rPr>
        <w:t xml:space="preserve">3.3.1 </w:t>
      </w:r>
      <w:r>
        <w:rPr>
          <w:rFonts w:hint="eastAsia" w:ascii="宋体" w:hAnsi="宋体"/>
          <w:sz w:val="24"/>
          <w:highlight w:val="none"/>
        </w:rPr>
        <w:t>委托人应按照</w:t>
      </w:r>
      <w:r>
        <w:rPr>
          <w:rFonts w:hint="eastAsia" w:ascii="宋体" w:hAnsi="宋体"/>
          <w:kern w:val="0"/>
          <w:sz w:val="24"/>
          <w:highlight w:val="none"/>
        </w:rPr>
        <w:t>专用条件</w:t>
      </w:r>
      <w:r>
        <w:rPr>
          <w:rFonts w:hint="eastAsia" w:ascii="宋体" w:hAnsi="宋体"/>
          <w:sz w:val="24"/>
          <w:highlight w:val="none"/>
        </w:rPr>
        <w:t>约定，派遣相应的人员，提供房屋、设备，供监理人</w:t>
      </w:r>
      <w:r>
        <w:rPr>
          <w:rFonts w:hint="eastAsia" w:ascii="宋体" w:hAnsi="宋体"/>
          <w:kern w:val="0"/>
          <w:sz w:val="24"/>
          <w:highlight w:val="none"/>
        </w:rPr>
        <w:t>无偿</w:t>
      </w:r>
      <w:r>
        <w:rPr>
          <w:rFonts w:hint="eastAsia" w:ascii="宋体" w:hAnsi="宋体"/>
          <w:sz w:val="24"/>
          <w:highlight w:val="none"/>
        </w:rPr>
        <w:t>使用。</w:t>
      </w:r>
    </w:p>
    <w:p>
      <w:pPr>
        <w:spacing w:line="360" w:lineRule="auto"/>
        <w:ind w:firstLine="480" w:firstLineChars="200"/>
        <w:rPr>
          <w:rFonts w:hint="eastAsia" w:ascii="宋体" w:hAnsi="宋体"/>
          <w:sz w:val="24"/>
          <w:highlight w:val="none"/>
        </w:rPr>
      </w:pPr>
      <w:r>
        <w:rPr>
          <w:rFonts w:hint="eastAsia" w:ascii="宋体" w:hAnsi="宋体"/>
          <w:kern w:val="0"/>
          <w:sz w:val="24"/>
          <w:highlight w:val="none"/>
        </w:rPr>
        <w:t xml:space="preserve">3.3.2 </w:t>
      </w:r>
      <w:r>
        <w:rPr>
          <w:rFonts w:hint="eastAsia" w:ascii="宋体" w:hAnsi="宋体"/>
          <w:sz w:val="24"/>
          <w:highlight w:val="none"/>
        </w:rPr>
        <w:t>委托人应负责协调工程建设中所有外部关系，为监理人履行本合同提供必要的外部条件。</w:t>
      </w:r>
    </w:p>
    <w:p>
      <w:pPr>
        <w:snapToGrid w:val="0"/>
        <w:spacing w:line="360" w:lineRule="auto"/>
        <w:ind w:left="210" w:leftChars="100"/>
        <w:rPr>
          <w:rFonts w:hint="eastAsia" w:ascii="宋体" w:hAnsi="宋体" w:cs="宋体"/>
          <w:kern w:val="0"/>
          <w:sz w:val="24"/>
          <w:highlight w:val="none"/>
        </w:rPr>
      </w:pPr>
      <w:r>
        <w:rPr>
          <w:rFonts w:hint="eastAsia" w:ascii="宋体" w:hAnsi="宋体"/>
          <w:kern w:val="0"/>
          <w:sz w:val="24"/>
          <w:highlight w:val="none"/>
        </w:rPr>
        <w:t xml:space="preserve">3.4 </w:t>
      </w:r>
      <w:r>
        <w:rPr>
          <w:rFonts w:hint="eastAsia" w:ascii="宋体" w:hAnsi="宋体" w:cs="宋体"/>
          <w:kern w:val="0"/>
          <w:sz w:val="24"/>
          <w:highlight w:val="none"/>
        </w:rPr>
        <w:t>委托人代表</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委托人应授权一名熟悉工程情况的代表，负责与监理人联系。委托人应在双方签订本合同后7天内，将委托人代表的姓名和职责书面告知监理人。当委托人更换委托人代表时，应提前7天通知监理人。</w:t>
      </w:r>
    </w:p>
    <w:p>
      <w:pPr>
        <w:snapToGrid w:val="0"/>
        <w:spacing w:line="360" w:lineRule="auto"/>
        <w:ind w:left="210" w:leftChars="100"/>
        <w:rPr>
          <w:rFonts w:hint="eastAsia" w:ascii="宋体" w:hAnsi="宋体" w:cs="宋体"/>
          <w:kern w:val="0"/>
          <w:sz w:val="24"/>
          <w:highlight w:val="none"/>
        </w:rPr>
      </w:pPr>
      <w:r>
        <w:rPr>
          <w:rFonts w:hint="eastAsia" w:ascii="宋体" w:hAnsi="宋体"/>
          <w:kern w:val="0"/>
          <w:sz w:val="24"/>
          <w:highlight w:val="none"/>
        </w:rPr>
        <w:t xml:space="preserve">3.5 </w:t>
      </w:r>
      <w:r>
        <w:rPr>
          <w:rFonts w:hint="eastAsia" w:ascii="宋体" w:hAnsi="宋体" w:cs="宋体"/>
          <w:kern w:val="0"/>
          <w:sz w:val="24"/>
          <w:highlight w:val="none"/>
        </w:rPr>
        <w:t>委托人意见或要求</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在本合同约定的监理与相关服务工作范围内，委托人对承包人的任何意见或要求应通知监理人，由监理人向承包人发出相应指令。</w:t>
      </w:r>
    </w:p>
    <w:p>
      <w:pPr>
        <w:snapToGrid w:val="0"/>
        <w:spacing w:line="360" w:lineRule="auto"/>
        <w:ind w:left="210" w:leftChars="100"/>
        <w:rPr>
          <w:rFonts w:hint="eastAsia" w:ascii="宋体" w:hAnsi="宋体" w:cs="宋体"/>
          <w:kern w:val="0"/>
          <w:sz w:val="24"/>
          <w:highlight w:val="none"/>
        </w:rPr>
      </w:pPr>
      <w:r>
        <w:rPr>
          <w:rFonts w:hint="eastAsia" w:ascii="宋体" w:hAnsi="宋体"/>
          <w:kern w:val="0"/>
          <w:sz w:val="24"/>
          <w:highlight w:val="none"/>
        </w:rPr>
        <w:t xml:space="preserve">3.6 </w:t>
      </w:r>
      <w:r>
        <w:rPr>
          <w:rFonts w:hint="eastAsia" w:ascii="宋体" w:hAnsi="宋体" w:cs="宋体"/>
          <w:kern w:val="0"/>
          <w:sz w:val="24"/>
          <w:highlight w:val="none"/>
        </w:rPr>
        <w:t>答复</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委托人应在专用条件约定的时间内，对监理人以书面形式提交并要求作出决定的事宜，给予书面答复。逾期未答复的，视为委托人认可。</w:t>
      </w:r>
    </w:p>
    <w:p>
      <w:pPr>
        <w:snapToGrid w:val="0"/>
        <w:spacing w:line="360" w:lineRule="auto"/>
        <w:ind w:left="210" w:leftChars="100"/>
        <w:rPr>
          <w:rFonts w:hint="eastAsia" w:ascii="宋体" w:hAnsi="宋体" w:cs="宋体"/>
          <w:kern w:val="0"/>
          <w:sz w:val="24"/>
          <w:highlight w:val="none"/>
        </w:rPr>
      </w:pPr>
      <w:r>
        <w:rPr>
          <w:rFonts w:hint="eastAsia" w:ascii="宋体" w:hAnsi="宋体"/>
          <w:kern w:val="0"/>
          <w:sz w:val="24"/>
          <w:highlight w:val="none"/>
        </w:rPr>
        <w:t xml:space="preserve">3.7 </w:t>
      </w:r>
      <w:r>
        <w:rPr>
          <w:rFonts w:hint="eastAsia" w:ascii="宋体" w:hAnsi="宋体" w:cs="宋体"/>
          <w:kern w:val="0"/>
          <w:sz w:val="24"/>
          <w:highlight w:val="none"/>
        </w:rPr>
        <w:t>支付</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委托人应按本合同约定，向监理人支付酬金。</w:t>
      </w:r>
    </w:p>
    <w:p>
      <w:pPr>
        <w:spacing w:line="360" w:lineRule="auto"/>
        <w:rPr>
          <w:rFonts w:hint="eastAsia" w:ascii="宋体" w:hAnsi="宋体"/>
          <w:b/>
          <w:kern w:val="0"/>
          <w:sz w:val="24"/>
          <w:highlight w:val="none"/>
        </w:rPr>
      </w:pPr>
      <w:r>
        <w:rPr>
          <w:rFonts w:hint="eastAsia" w:ascii="宋体" w:hAnsi="宋体"/>
          <w:b/>
          <w:kern w:val="0"/>
          <w:sz w:val="24"/>
          <w:highlight w:val="none"/>
        </w:rPr>
        <w:t>4. 违约责任</w:t>
      </w:r>
    </w:p>
    <w:p>
      <w:pPr>
        <w:spacing w:line="360" w:lineRule="auto"/>
        <w:ind w:left="210" w:leftChars="100"/>
        <w:rPr>
          <w:rFonts w:hint="eastAsia" w:ascii="宋体" w:hAnsi="宋体" w:cs="宋体"/>
          <w:kern w:val="0"/>
          <w:sz w:val="24"/>
          <w:highlight w:val="none"/>
        </w:rPr>
      </w:pPr>
      <w:r>
        <w:rPr>
          <w:rFonts w:hint="eastAsia" w:ascii="宋体" w:hAnsi="宋体"/>
          <w:kern w:val="0"/>
          <w:sz w:val="24"/>
          <w:highlight w:val="none"/>
        </w:rPr>
        <w:t xml:space="preserve">4.1 </w:t>
      </w:r>
      <w:r>
        <w:rPr>
          <w:rFonts w:hint="eastAsia" w:ascii="宋体" w:hAnsi="宋体" w:cs="宋体"/>
          <w:kern w:val="0"/>
          <w:sz w:val="24"/>
          <w:highlight w:val="none"/>
        </w:rPr>
        <w:t>监理人的违约责任</w:t>
      </w:r>
    </w:p>
    <w:p>
      <w:pPr>
        <w:adjustRightInd w:val="0"/>
        <w:snapToGrid w:val="0"/>
        <w:spacing w:line="360" w:lineRule="auto"/>
        <w:ind w:firstLine="480" w:firstLineChars="200"/>
        <w:rPr>
          <w:rFonts w:hint="eastAsia" w:ascii="宋体" w:hAnsi="宋体"/>
          <w:sz w:val="24"/>
          <w:highlight w:val="none"/>
        </w:rPr>
      </w:pPr>
      <w:r>
        <w:rPr>
          <w:rFonts w:hint="eastAsia" w:ascii="宋体" w:hAnsi="宋体"/>
          <w:kern w:val="0"/>
          <w:sz w:val="24"/>
          <w:highlight w:val="none"/>
        </w:rPr>
        <w:t>监理人未履行本合同义务的，应承担相应的责任。</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4.1.1 因监理人</w:t>
      </w:r>
      <w:r>
        <w:rPr>
          <w:rFonts w:hint="eastAsia" w:ascii="宋体" w:hAnsi="宋体" w:cs="宋体"/>
          <w:kern w:val="0"/>
          <w:sz w:val="24"/>
          <w:highlight w:val="none"/>
        </w:rPr>
        <w:t>违反本合同约定</w:t>
      </w:r>
      <w:r>
        <w:rPr>
          <w:rFonts w:hint="eastAsia" w:ascii="宋体" w:hAnsi="宋体"/>
          <w:sz w:val="24"/>
          <w:highlight w:val="none"/>
        </w:rPr>
        <w:t>给委托人造成损失的，监理人应当赔偿委托人损失</w:t>
      </w:r>
      <w:r>
        <w:rPr>
          <w:rFonts w:hint="eastAsia" w:ascii="宋体" w:hAnsi="宋体"/>
          <w:kern w:val="0"/>
          <w:sz w:val="24"/>
          <w:highlight w:val="none"/>
        </w:rPr>
        <w:t>。赔偿金额的确定方法在专用条件中约定。监理人承担部分赔偿责任的，其承担赔偿金额由双方协商确定。</w:t>
      </w:r>
    </w:p>
    <w:p>
      <w:pPr>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4.1.2 监理人向委托人的索赔不成立时，监理人应赔偿委托人由此发生的费用。</w:t>
      </w:r>
    </w:p>
    <w:p>
      <w:pPr>
        <w:snapToGrid w:val="0"/>
        <w:spacing w:line="360" w:lineRule="auto"/>
        <w:ind w:firstLine="240" w:firstLineChars="100"/>
        <w:rPr>
          <w:rFonts w:hint="eastAsia" w:ascii="宋体" w:hAnsi="宋体" w:cs="宋体"/>
          <w:kern w:val="0"/>
          <w:sz w:val="24"/>
          <w:highlight w:val="none"/>
        </w:rPr>
      </w:pPr>
      <w:r>
        <w:rPr>
          <w:rFonts w:hint="eastAsia" w:ascii="宋体" w:hAnsi="宋体"/>
          <w:kern w:val="0"/>
          <w:sz w:val="24"/>
          <w:highlight w:val="none"/>
        </w:rPr>
        <w:t>4.2 委</w:t>
      </w:r>
      <w:r>
        <w:rPr>
          <w:rFonts w:hint="eastAsia" w:ascii="宋体" w:hAnsi="宋体" w:cs="宋体"/>
          <w:kern w:val="0"/>
          <w:sz w:val="24"/>
          <w:highlight w:val="none"/>
        </w:rPr>
        <w:t>托人的违约责任</w:t>
      </w:r>
    </w:p>
    <w:p>
      <w:pPr>
        <w:adjustRightInd w:val="0"/>
        <w:snapToGrid w:val="0"/>
        <w:spacing w:line="360" w:lineRule="auto"/>
        <w:ind w:firstLine="480" w:firstLineChars="200"/>
        <w:rPr>
          <w:rFonts w:hint="eastAsia" w:ascii="宋体" w:hAnsi="宋体" w:cs="宋体"/>
          <w:kern w:val="0"/>
          <w:sz w:val="24"/>
          <w:highlight w:val="none"/>
        </w:rPr>
      </w:pPr>
      <w:r>
        <w:rPr>
          <w:rFonts w:hint="eastAsia" w:ascii="宋体" w:hAnsi="宋体"/>
          <w:kern w:val="0"/>
          <w:sz w:val="24"/>
          <w:highlight w:val="none"/>
        </w:rPr>
        <w:t>委托人未履行本合同义务的，应承担相应的责任。</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4.2.1 委托人违反本合同约定造成监理人损失的，委托人应予以赔偿。</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4.2.2 委托人向监理人的索赔不成立时，应赔偿监理人由此引起的费用。</w:t>
      </w:r>
    </w:p>
    <w:p>
      <w:pPr>
        <w:spacing w:line="360" w:lineRule="auto"/>
        <w:ind w:firstLine="480" w:firstLineChars="200"/>
        <w:rPr>
          <w:rFonts w:hint="eastAsia" w:ascii="宋体" w:hAnsi="宋体"/>
          <w:kern w:val="0"/>
          <w:sz w:val="24"/>
          <w:highlight w:val="none"/>
        </w:rPr>
      </w:pPr>
      <w:r>
        <w:rPr>
          <w:rFonts w:hint="eastAsia" w:ascii="宋体" w:hAnsi="宋体"/>
          <w:sz w:val="24"/>
          <w:highlight w:val="none"/>
        </w:rPr>
        <w:t xml:space="preserve">4.2.3 </w:t>
      </w:r>
      <w:r>
        <w:rPr>
          <w:rFonts w:hint="eastAsia" w:ascii="宋体" w:hAnsi="宋体"/>
          <w:kern w:val="0"/>
          <w:sz w:val="24"/>
          <w:highlight w:val="none"/>
        </w:rPr>
        <w:t>委托人未能按期支付</w:t>
      </w:r>
      <w:r>
        <w:rPr>
          <w:rFonts w:hint="eastAsia" w:ascii="宋体" w:hAnsi="宋体"/>
          <w:sz w:val="24"/>
          <w:highlight w:val="none"/>
        </w:rPr>
        <w:t>酬金</w:t>
      </w:r>
      <w:r>
        <w:rPr>
          <w:rFonts w:hint="eastAsia" w:ascii="宋体" w:hAnsi="宋体"/>
          <w:kern w:val="0"/>
          <w:sz w:val="24"/>
          <w:highlight w:val="none"/>
        </w:rPr>
        <w:t>超过28天，</w:t>
      </w:r>
      <w:r>
        <w:rPr>
          <w:rFonts w:hint="eastAsia" w:ascii="宋体" w:hAnsi="宋体" w:cs="宋体"/>
          <w:kern w:val="0"/>
          <w:sz w:val="24"/>
          <w:highlight w:val="none"/>
        </w:rPr>
        <w:t>应按专用条件约定支付逾期付款利息</w:t>
      </w:r>
      <w:r>
        <w:rPr>
          <w:rFonts w:hint="eastAsia" w:ascii="宋体" w:hAnsi="宋体"/>
          <w:kern w:val="0"/>
          <w:sz w:val="24"/>
          <w:highlight w:val="none"/>
        </w:rPr>
        <w:t>。</w:t>
      </w:r>
    </w:p>
    <w:p>
      <w:pPr>
        <w:spacing w:line="360" w:lineRule="auto"/>
        <w:ind w:firstLine="240" w:firstLineChars="100"/>
        <w:rPr>
          <w:rFonts w:hint="eastAsia" w:ascii="宋体" w:hAnsi="宋体"/>
          <w:kern w:val="0"/>
          <w:sz w:val="24"/>
          <w:highlight w:val="none"/>
        </w:rPr>
      </w:pPr>
      <w:r>
        <w:rPr>
          <w:rFonts w:hint="eastAsia" w:ascii="宋体" w:hAnsi="宋体"/>
          <w:kern w:val="0"/>
          <w:sz w:val="24"/>
          <w:highlight w:val="none"/>
        </w:rPr>
        <w:t>4.3 除外责任</w:t>
      </w:r>
    </w:p>
    <w:p>
      <w:pPr>
        <w:adjustRightInd w:val="0"/>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因非监理人的原因，且监理人无过错，发生工程质量事故、安全事故、工期延误等造成的损失，监理人不承担赔偿责任。</w:t>
      </w:r>
    </w:p>
    <w:p>
      <w:pPr>
        <w:snapToGrid w:val="0"/>
        <w:spacing w:line="360" w:lineRule="auto"/>
        <w:ind w:firstLine="480" w:firstLineChars="200"/>
        <w:rPr>
          <w:rFonts w:hint="eastAsia" w:ascii="宋体" w:hAnsi="宋体"/>
          <w:kern w:val="0"/>
          <w:sz w:val="24"/>
          <w:highlight w:val="none"/>
        </w:rPr>
      </w:pPr>
      <w:r>
        <w:rPr>
          <w:rFonts w:hint="eastAsia" w:ascii="宋体" w:hAnsi="宋体"/>
          <w:kern w:val="0"/>
          <w:sz w:val="24"/>
          <w:highlight w:val="none"/>
        </w:rPr>
        <w:t>因不可抗力导致本合同全部或部分不能履行时，双方各自承担其因此而造成的损失、损害。</w:t>
      </w:r>
    </w:p>
    <w:p>
      <w:pPr>
        <w:snapToGrid w:val="0"/>
        <w:spacing w:line="360" w:lineRule="auto"/>
        <w:rPr>
          <w:rFonts w:hint="eastAsia" w:ascii="宋体" w:hAnsi="宋体"/>
          <w:b/>
          <w:bCs/>
          <w:sz w:val="24"/>
          <w:highlight w:val="none"/>
        </w:rPr>
      </w:pPr>
      <w:r>
        <w:rPr>
          <w:rFonts w:hint="eastAsia" w:ascii="宋体" w:hAnsi="宋体"/>
          <w:b/>
          <w:bCs/>
          <w:sz w:val="24"/>
          <w:highlight w:val="none"/>
        </w:rPr>
        <w:t>5. 支付</w:t>
      </w:r>
    </w:p>
    <w:p>
      <w:pPr>
        <w:snapToGrid w:val="0"/>
        <w:spacing w:line="360" w:lineRule="auto"/>
        <w:ind w:left="210" w:leftChars="100"/>
        <w:rPr>
          <w:rFonts w:hint="eastAsia" w:ascii="宋体" w:hAnsi="宋体"/>
          <w:bCs/>
          <w:sz w:val="24"/>
          <w:highlight w:val="none"/>
        </w:rPr>
      </w:pPr>
      <w:r>
        <w:rPr>
          <w:rFonts w:hint="eastAsia" w:ascii="宋体" w:hAnsi="宋体"/>
          <w:sz w:val="24"/>
          <w:highlight w:val="none"/>
        </w:rPr>
        <w:t xml:space="preserve">5.1 </w:t>
      </w:r>
      <w:r>
        <w:rPr>
          <w:rFonts w:hint="eastAsia" w:ascii="宋体" w:hAnsi="宋体"/>
          <w:bCs/>
          <w:sz w:val="24"/>
          <w:highlight w:val="none"/>
        </w:rPr>
        <w:t>支付货币</w:t>
      </w:r>
    </w:p>
    <w:p>
      <w:pPr>
        <w:snapToGrid w:val="0"/>
        <w:spacing w:line="360" w:lineRule="auto"/>
        <w:ind w:firstLine="480" w:firstLineChars="200"/>
        <w:rPr>
          <w:rFonts w:hint="eastAsia" w:ascii="宋体" w:hAnsi="宋体"/>
          <w:bCs/>
          <w:sz w:val="24"/>
          <w:highlight w:val="none"/>
        </w:rPr>
      </w:pPr>
      <w:r>
        <w:rPr>
          <w:rFonts w:hint="eastAsia" w:ascii="宋体" w:hAnsi="宋体"/>
          <w:sz w:val="24"/>
          <w:highlight w:val="none"/>
        </w:rPr>
        <w:t>除专用条件另有约定外，酬金均以人民币支付。涉及外币支付的，所采用的货币种类、比例和汇率在专用条件中约定。</w:t>
      </w:r>
    </w:p>
    <w:p>
      <w:pPr>
        <w:snapToGrid w:val="0"/>
        <w:spacing w:line="360" w:lineRule="auto"/>
        <w:rPr>
          <w:rFonts w:hint="eastAsia" w:ascii="宋体" w:hAnsi="宋体"/>
          <w:b/>
          <w:bCs/>
          <w:sz w:val="24"/>
          <w:highlight w:val="none"/>
        </w:rPr>
      </w:pPr>
      <w:r>
        <w:rPr>
          <w:rFonts w:hint="eastAsia" w:ascii="宋体" w:hAnsi="宋体"/>
          <w:b/>
          <w:bCs/>
          <w:sz w:val="24"/>
          <w:highlight w:val="none"/>
        </w:rPr>
        <w:t>6. 合同生效、变更、暂停、解除与终止</w:t>
      </w:r>
    </w:p>
    <w:p>
      <w:pPr>
        <w:spacing w:line="360" w:lineRule="auto"/>
        <w:ind w:left="210" w:leftChars="100"/>
        <w:rPr>
          <w:rFonts w:hint="eastAsia" w:ascii="宋体" w:hAnsi="宋体"/>
          <w:sz w:val="24"/>
          <w:highlight w:val="none"/>
        </w:rPr>
      </w:pPr>
      <w:r>
        <w:rPr>
          <w:rFonts w:hint="eastAsia" w:ascii="宋体" w:hAnsi="宋体"/>
          <w:sz w:val="24"/>
          <w:highlight w:val="none"/>
        </w:rPr>
        <w:t>6.1生效</w:t>
      </w:r>
    </w:p>
    <w:p>
      <w:pPr>
        <w:spacing w:line="360" w:lineRule="auto"/>
        <w:ind w:firstLine="480" w:firstLineChars="200"/>
        <w:rPr>
          <w:rFonts w:hint="eastAsia" w:ascii="宋体" w:hAnsi="宋体"/>
          <w:sz w:val="24"/>
          <w:highlight w:val="none"/>
        </w:rPr>
      </w:pPr>
      <w:r>
        <w:rPr>
          <w:rFonts w:hint="eastAsia" w:ascii="宋体" w:hAnsi="宋体"/>
          <w:sz w:val="24"/>
          <w:highlight w:val="none"/>
        </w:rPr>
        <w:t>除法律另有规定或者专用条件另有约定外，委托人和监理人的法定代表人或其授权代理人在协议书上签字并盖单位章后本合同生效。</w:t>
      </w:r>
    </w:p>
    <w:p>
      <w:pPr>
        <w:snapToGrid w:val="0"/>
        <w:spacing w:line="360" w:lineRule="auto"/>
        <w:ind w:left="210" w:leftChars="100"/>
        <w:rPr>
          <w:rFonts w:hint="eastAsia" w:ascii="宋体" w:hAnsi="宋体"/>
          <w:bCs/>
          <w:sz w:val="24"/>
          <w:highlight w:val="none"/>
        </w:rPr>
      </w:pPr>
      <w:r>
        <w:rPr>
          <w:rFonts w:hint="eastAsia" w:ascii="宋体" w:hAnsi="宋体"/>
          <w:sz w:val="24"/>
          <w:highlight w:val="none"/>
        </w:rPr>
        <w:t>6.2</w:t>
      </w:r>
      <w:r>
        <w:rPr>
          <w:rFonts w:hint="eastAsia" w:ascii="宋体" w:hAnsi="宋体"/>
          <w:bCs/>
          <w:sz w:val="24"/>
          <w:highlight w:val="none"/>
        </w:rPr>
        <w:t>变更</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6.2.1 任何一方提出变更请求时，双方经协商一致后可进行变更。</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6.2.4合同签订后，遇有与工程相关的法律法规、标准颁布或修订的，双方应遵照执行。由此引起监理与相关服务的范围、时间、酬金变化的，双方应通过协商进行相应调整。</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6.2.5 因非监理人原因造成工程概算投资额或建筑安装工程费增加时，正常工作酬金应作相应调整。调整方法在专用条件中约定。</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6.2.6 因工程规模、监理范围的变化导致监理人的正常工作量减少时，正常工作酬金应作相应调整。调整方法在专用条件中约定。</w:t>
      </w:r>
    </w:p>
    <w:p>
      <w:pPr>
        <w:snapToGrid w:val="0"/>
        <w:spacing w:line="360" w:lineRule="auto"/>
        <w:rPr>
          <w:rFonts w:hint="eastAsia" w:ascii="宋体" w:hAnsi="宋体"/>
          <w:bCs/>
          <w:sz w:val="24"/>
          <w:highlight w:val="none"/>
        </w:rPr>
      </w:pPr>
      <w:r>
        <w:rPr>
          <w:rFonts w:hint="eastAsia" w:ascii="宋体" w:hAnsi="宋体"/>
          <w:sz w:val="24"/>
          <w:highlight w:val="none"/>
        </w:rPr>
        <w:t xml:space="preserve">  6.3 暂停与</w:t>
      </w:r>
      <w:r>
        <w:rPr>
          <w:rFonts w:hint="eastAsia" w:ascii="宋体" w:hAnsi="宋体"/>
          <w:bCs/>
          <w:sz w:val="24"/>
          <w:highlight w:val="none"/>
        </w:rPr>
        <w:t>解除</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除双方协商一致可以解除本合同外，当一方无正当理由未履行本合同约定的义务时，另一方可以根据本合同约定暂停履行本合同直至解除本合同。</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因解除本合同或解除监理人的部分义务导致监理人遭受的损失，除依法可以免除责任的情况外，应由委托人予以补偿，补偿金额由双方协商确定。</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解除本合同的协议必须采取书面形式，协议未达成之前，本合同仍然有效。</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w:t>
      </w:r>
      <w:r>
        <w:rPr>
          <w:rFonts w:hint="eastAsia" w:ascii="宋体" w:hAnsi="宋体"/>
          <w:kern w:val="0"/>
          <w:sz w:val="24"/>
          <w:highlight w:val="none"/>
        </w:rPr>
        <w:t>的</w:t>
      </w:r>
      <w:r>
        <w:rPr>
          <w:rFonts w:hint="eastAsia" w:ascii="宋体" w:hAnsi="宋体"/>
          <w:sz w:val="24"/>
          <w:highlight w:val="none"/>
        </w:rPr>
        <w:t>酬金支付至本合同解除日，且应承担第4.2款约定的责任。</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w:t>
      </w:r>
      <w:r>
        <w:rPr>
          <w:rFonts w:hint="eastAsia" w:ascii="宋体" w:hAnsi="宋体"/>
          <w:kern w:val="0"/>
          <w:sz w:val="24"/>
          <w:highlight w:val="none"/>
        </w:rPr>
        <w:t>的</w:t>
      </w:r>
      <w:r>
        <w:rPr>
          <w:rFonts w:hint="eastAsia" w:ascii="宋体" w:hAnsi="宋体"/>
          <w:sz w:val="24"/>
          <w:highlight w:val="none"/>
        </w:rPr>
        <w:t>酬金支付至</w:t>
      </w:r>
      <w:r>
        <w:rPr>
          <w:rFonts w:hint="eastAsia" w:ascii="宋体" w:hAnsi="宋体"/>
          <w:kern w:val="0"/>
          <w:sz w:val="24"/>
          <w:highlight w:val="none"/>
        </w:rPr>
        <w:t>限期改正通知到达监理人之日</w:t>
      </w:r>
      <w:r>
        <w:rPr>
          <w:rFonts w:hint="eastAsia" w:ascii="宋体" w:hAnsi="宋体"/>
          <w:sz w:val="24"/>
          <w:highlight w:val="none"/>
        </w:rPr>
        <w:t>，但监理人应承担第4.1款约定的责任。</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pPr>
        <w:snapToGrid w:val="0"/>
        <w:spacing w:line="360" w:lineRule="auto"/>
        <w:ind w:firstLine="480" w:firstLineChars="200"/>
        <w:rPr>
          <w:rFonts w:hint="eastAsia" w:ascii="宋体" w:hAnsi="宋体"/>
          <w:kern w:val="0"/>
          <w:sz w:val="24"/>
          <w:highlight w:val="none"/>
        </w:rPr>
      </w:pPr>
      <w:r>
        <w:rPr>
          <w:rFonts w:hint="eastAsia" w:ascii="宋体" w:hAnsi="宋体"/>
          <w:sz w:val="24"/>
          <w:highlight w:val="none"/>
        </w:rPr>
        <w:t>6.3.5 因不可抗力致使本合同部分或全部不能履行时，一方应立即通知另一方，可暂停或解除本合同。</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6.3.6 本合同解除后，本合同约定的有关结算、清理、争议解决方式的条件仍然有效。</w:t>
      </w:r>
    </w:p>
    <w:p>
      <w:pPr>
        <w:snapToGrid w:val="0"/>
        <w:spacing w:line="360" w:lineRule="auto"/>
        <w:ind w:left="210" w:leftChars="100"/>
        <w:rPr>
          <w:rFonts w:hint="eastAsia" w:ascii="宋体" w:hAnsi="宋体"/>
          <w:bCs/>
          <w:sz w:val="24"/>
          <w:highlight w:val="none"/>
        </w:rPr>
      </w:pPr>
      <w:r>
        <w:rPr>
          <w:rFonts w:hint="eastAsia" w:ascii="宋体" w:hAnsi="宋体"/>
          <w:sz w:val="24"/>
          <w:highlight w:val="none"/>
        </w:rPr>
        <w:t xml:space="preserve">6.4 </w:t>
      </w:r>
      <w:r>
        <w:rPr>
          <w:rFonts w:hint="eastAsia" w:ascii="宋体" w:hAnsi="宋体"/>
          <w:bCs/>
          <w:sz w:val="24"/>
          <w:highlight w:val="none"/>
        </w:rPr>
        <w:t>终止</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以下条件全部满足时，本合同即告终止：</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（1）监理人完成本合同约定的全部工作；</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（2）委托人与监理人结清并支付全部酬金。</w:t>
      </w:r>
    </w:p>
    <w:p>
      <w:pPr>
        <w:snapToGrid w:val="0"/>
        <w:spacing w:line="360" w:lineRule="auto"/>
        <w:rPr>
          <w:rFonts w:hint="eastAsia" w:ascii="宋体" w:hAnsi="宋体"/>
          <w:b/>
          <w:bCs/>
          <w:sz w:val="24"/>
          <w:highlight w:val="none"/>
        </w:rPr>
      </w:pPr>
      <w:r>
        <w:rPr>
          <w:rFonts w:hint="eastAsia" w:ascii="宋体" w:hAnsi="宋体"/>
          <w:b/>
          <w:bCs/>
          <w:sz w:val="24"/>
          <w:highlight w:val="none"/>
        </w:rPr>
        <w:t>7. 争议解决</w:t>
      </w:r>
    </w:p>
    <w:p>
      <w:pPr>
        <w:snapToGrid w:val="0"/>
        <w:spacing w:line="360" w:lineRule="auto"/>
        <w:ind w:left="210" w:leftChars="100"/>
        <w:rPr>
          <w:rFonts w:hint="eastAsia" w:ascii="宋体" w:hAnsi="宋体"/>
          <w:bCs/>
          <w:sz w:val="24"/>
          <w:highlight w:val="none"/>
        </w:rPr>
      </w:pPr>
      <w:r>
        <w:rPr>
          <w:rFonts w:hint="eastAsia" w:ascii="宋体" w:hAnsi="宋体"/>
          <w:sz w:val="24"/>
          <w:highlight w:val="none"/>
        </w:rPr>
        <w:t>7.1</w:t>
      </w:r>
      <w:r>
        <w:rPr>
          <w:rFonts w:hint="eastAsia" w:ascii="宋体" w:hAnsi="宋体"/>
          <w:bCs/>
          <w:sz w:val="24"/>
          <w:highlight w:val="none"/>
        </w:rPr>
        <w:t>协商</w:t>
      </w:r>
    </w:p>
    <w:p>
      <w:pPr>
        <w:snapToGrid w:val="0"/>
        <w:spacing w:line="360" w:lineRule="auto"/>
        <w:ind w:firstLine="480" w:firstLineChars="200"/>
        <w:rPr>
          <w:rFonts w:hint="eastAsia" w:ascii="宋体" w:hAnsi="宋体"/>
          <w:bCs/>
          <w:sz w:val="24"/>
          <w:highlight w:val="none"/>
        </w:rPr>
      </w:pPr>
      <w:r>
        <w:rPr>
          <w:rFonts w:hint="eastAsia" w:ascii="宋体" w:hAnsi="宋体"/>
          <w:sz w:val="24"/>
          <w:highlight w:val="none"/>
        </w:rPr>
        <w:t>双方应本着诚信原则协商解决彼此间的争议。</w:t>
      </w:r>
    </w:p>
    <w:p>
      <w:pPr>
        <w:snapToGrid w:val="0"/>
        <w:spacing w:line="360" w:lineRule="auto"/>
        <w:ind w:left="210" w:leftChars="100"/>
        <w:rPr>
          <w:rFonts w:hint="eastAsia" w:ascii="宋体" w:hAnsi="宋体"/>
          <w:bCs/>
          <w:sz w:val="24"/>
          <w:highlight w:val="none"/>
        </w:rPr>
      </w:pPr>
      <w:r>
        <w:rPr>
          <w:rFonts w:hint="eastAsia" w:ascii="宋体" w:hAnsi="宋体"/>
          <w:sz w:val="24"/>
          <w:highlight w:val="none"/>
        </w:rPr>
        <w:t>7.2</w:t>
      </w:r>
      <w:r>
        <w:rPr>
          <w:rFonts w:hint="eastAsia" w:ascii="宋体" w:hAnsi="宋体"/>
          <w:bCs/>
          <w:sz w:val="24"/>
          <w:highlight w:val="none"/>
        </w:rPr>
        <w:t>调解</w:t>
      </w:r>
    </w:p>
    <w:p>
      <w:pPr>
        <w:snapToGrid w:val="0"/>
        <w:spacing w:line="360" w:lineRule="auto"/>
        <w:ind w:firstLine="480" w:firstLineChars="200"/>
        <w:rPr>
          <w:rFonts w:hint="eastAsia" w:ascii="宋体" w:hAnsi="宋体"/>
          <w:bCs/>
          <w:sz w:val="24"/>
          <w:highlight w:val="none"/>
        </w:rPr>
      </w:pPr>
      <w:r>
        <w:rPr>
          <w:rFonts w:hint="eastAsia" w:ascii="宋体" w:hAnsi="宋体"/>
          <w:sz w:val="24"/>
          <w:highlight w:val="none"/>
        </w:rPr>
        <w:t>如果双方不能在14天内或双方商定的其他时间内解决本合同争议，可以将其提交给专用条件约定的或事后达成协议的调解人进行调解。</w:t>
      </w:r>
    </w:p>
    <w:p>
      <w:pPr>
        <w:snapToGrid w:val="0"/>
        <w:spacing w:line="360" w:lineRule="auto"/>
        <w:ind w:left="210" w:leftChars="100"/>
        <w:rPr>
          <w:rFonts w:hint="eastAsia" w:ascii="宋体" w:hAnsi="宋体"/>
          <w:bCs/>
          <w:sz w:val="24"/>
          <w:highlight w:val="none"/>
        </w:rPr>
      </w:pPr>
      <w:r>
        <w:rPr>
          <w:rFonts w:hint="eastAsia" w:ascii="宋体" w:hAnsi="宋体"/>
          <w:sz w:val="24"/>
          <w:highlight w:val="none"/>
        </w:rPr>
        <w:t>7.3</w:t>
      </w:r>
      <w:r>
        <w:rPr>
          <w:rFonts w:hint="eastAsia" w:ascii="宋体" w:hAnsi="宋体"/>
          <w:bCs/>
          <w:sz w:val="24"/>
          <w:highlight w:val="none"/>
        </w:rPr>
        <w:t>诉讼</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双方均有权不经调解直接向</w:t>
      </w:r>
      <w:r>
        <w:rPr>
          <w:rFonts w:hint="eastAsia" w:ascii="宋体" w:hAnsi="宋体"/>
          <w:sz w:val="24"/>
          <w:highlight w:val="none"/>
          <w:lang w:val="en-US" w:eastAsia="zh-CN"/>
        </w:rPr>
        <w:t>委托人所在地</w:t>
      </w:r>
      <w:r>
        <w:rPr>
          <w:rFonts w:hint="eastAsia" w:ascii="宋体" w:hAnsi="宋体"/>
          <w:sz w:val="24"/>
          <w:highlight w:val="none"/>
        </w:rPr>
        <w:t>人民法院提起诉讼。</w:t>
      </w:r>
    </w:p>
    <w:p>
      <w:pPr>
        <w:snapToGrid w:val="0"/>
        <w:spacing w:line="360" w:lineRule="auto"/>
        <w:rPr>
          <w:rFonts w:hint="eastAsia" w:ascii="宋体" w:hAnsi="宋体"/>
          <w:b/>
          <w:bCs/>
          <w:sz w:val="24"/>
          <w:highlight w:val="none"/>
        </w:rPr>
      </w:pPr>
      <w:r>
        <w:rPr>
          <w:rFonts w:hint="eastAsia" w:ascii="宋体" w:hAnsi="宋体"/>
          <w:b/>
          <w:bCs/>
          <w:sz w:val="24"/>
          <w:highlight w:val="none"/>
        </w:rPr>
        <w:t>8. 其他</w:t>
      </w:r>
    </w:p>
    <w:p>
      <w:pPr>
        <w:spacing w:line="360" w:lineRule="auto"/>
        <w:ind w:left="210" w:leftChars="100"/>
        <w:rPr>
          <w:rFonts w:hint="eastAsia" w:ascii="宋体" w:hAnsi="宋体"/>
          <w:bCs/>
          <w:sz w:val="24"/>
          <w:highlight w:val="none"/>
        </w:rPr>
      </w:pPr>
      <w:r>
        <w:rPr>
          <w:rFonts w:hint="eastAsia" w:ascii="宋体" w:hAnsi="宋体"/>
          <w:sz w:val="24"/>
          <w:highlight w:val="none"/>
        </w:rPr>
        <w:t xml:space="preserve">8.1 </w:t>
      </w:r>
      <w:r>
        <w:rPr>
          <w:rFonts w:hint="eastAsia" w:ascii="宋体" w:hAnsi="宋体"/>
          <w:bCs/>
          <w:sz w:val="24"/>
          <w:highlight w:val="none"/>
        </w:rPr>
        <w:t>外出考察费用</w:t>
      </w:r>
    </w:p>
    <w:p>
      <w:pPr>
        <w:snapToGrid w:val="0"/>
        <w:spacing w:line="360" w:lineRule="auto"/>
        <w:ind w:firstLine="480" w:firstLineChars="200"/>
        <w:rPr>
          <w:rFonts w:hint="eastAsia" w:ascii="宋体" w:hAnsi="宋体"/>
          <w:bCs/>
          <w:sz w:val="24"/>
          <w:highlight w:val="none"/>
        </w:rPr>
      </w:pPr>
      <w:r>
        <w:rPr>
          <w:rFonts w:hint="eastAsia" w:ascii="宋体" w:hAnsi="宋体"/>
          <w:sz w:val="24"/>
          <w:highlight w:val="none"/>
        </w:rPr>
        <w:t>经委托人同意，监理人员外出考察发生的费用由委托人审核后支付。</w:t>
      </w:r>
    </w:p>
    <w:p>
      <w:pPr>
        <w:snapToGrid w:val="0"/>
        <w:spacing w:line="360" w:lineRule="auto"/>
        <w:ind w:left="210" w:leftChars="100"/>
        <w:rPr>
          <w:rFonts w:hint="eastAsia" w:ascii="宋体" w:hAnsi="宋体"/>
          <w:bCs/>
          <w:sz w:val="24"/>
          <w:highlight w:val="none"/>
        </w:rPr>
      </w:pPr>
      <w:r>
        <w:rPr>
          <w:rFonts w:hint="eastAsia" w:ascii="宋体" w:hAnsi="宋体"/>
          <w:sz w:val="24"/>
          <w:highlight w:val="none"/>
        </w:rPr>
        <w:t xml:space="preserve">8.2 </w:t>
      </w:r>
      <w:r>
        <w:rPr>
          <w:rFonts w:hint="eastAsia" w:ascii="宋体" w:hAnsi="宋体"/>
          <w:bCs/>
          <w:sz w:val="24"/>
          <w:highlight w:val="none"/>
        </w:rPr>
        <w:t>检测费用</w:t>
      </w:r>
    </w:p>
    <w:p>
      <w:pPr>
        <w:snapToGrid w:val="0"/>
        <w:spacing w:line="360" w:lineRule="auto"/>
        <w:ind w:firstLine="480" w:firstLineChars="200"/>
        <w:rPr>
          <w:rFonts w:hint="eastAsia" w:ascii="宋体" w:hAnsi="宋体"/>
          <w:bCs/>
          <w:sz w:val="24"/>
          <w:highlight w:val="none"/>
        </w:rPr>
      </w:pPr>
      <w:r>
        <w:rPr>
          <w:rFonts w:hint="eastAsia" w:ascii="宋体" w:hAnsi="宋体"/>
          <w:sz w:val="24"/>
          <w:highlight w:val="none"/>
        </w:rPr>
        <w:t>委托人要求监理人进行的材料和设备检测所发生的费用，由委托人支付，支付时间在专用条件中约定。</w:t>
      </w:r>
    </w:p>
    <w:p>
      <w:pPr>
        <w:snapToGrid w:val="0"/>
        <w:spacing w:line="360" w:lineRule="auto"/>
        <w:ind w:left="210" w:leftChars="100"/>
        <w:rPr>
          <w:rFonts w:hint="eastAsia" w:ascii="宋体" w:hAnsi="宋体"/>
          <w:bCs/>
          <w:sz w:val="24"/>
          <w:highlight w:val="none"/>
        </w:rPr>
      </w:pPr>
      <w:r>
        <w:rPr>
          <w:rFonts w:hint="eastAsia" w:ascii="宋体" w:hAnsi="宋体"/>
          <w:sz w:val="24"/>
          <w:highlight w:val="none"/>
        </w:rPr>
        <w:t xml:space="preserve">8.3 </w:t>
      </w:r>
      <w:r>
        <w:rPr>
          <w:rFonts w:hint="eastAsia" w:ascii="宋体" w:hAnsi="宋体"/>
          <w:bCs/>
          <w:sz w:val="24"/>
          <w:highlight w:val="none"/>
        </w:rPr>
        <w:t>咨询费用</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经委托人同意，根据工程需要由监理人组织的相关咨询论证会以及聘请相关专家等发生的费用由委托人支付，支付时间在专用条件中约定。</w:t>
      </w:r>
    </w:p>
    <w:p>
      <w:pPr>
        <w:snapToGrid w:val="0"/>
        <w:spacing w:line="360" w:lineRule="auto"/>
        <w:ind w:left="210" w:leftChars="100"/>
        <w:rPr>
          <w:rFonts w:hint="eastAsia" w:ascii="宋体" w:hAnsi="宋体"/>
          <w:bCs/>
          <w:sz w:val="24"/>
          <w:highlight w:val="none"/>
        </w:rPr>
      </w:pPr>
      <w:r>
        <w:rPr>
          <w:rFonts w:hint="eastAsia" w:ascii="宋体" w:hAnsi="宋体"/>
          <w:sz w:val="24"/>
          <w:highlight w:val="none"/>
        </w:rPr>
        <w:t xml:space="preserve">8.4 </w:t>
      </w:r>
      <w:r>
        <w:rPr>
          <w:rFonts w:hint="eastAsia" w:ascii="宋体" w:hAnsi="宋体"/>
          <w:bCs/>
          <w:sz w:val="24"/>
          <w:highlight w:val="none"/>
        </w:rPr>
        <w:t>奖励</w:t>
      </w:r>
    </w:p>
    <w:p>
      <w:pPr>
        <w:snapToGrid w:val="0"/>
        <w:spacing w:line="360" w:lineRule="auto"/>
        <w:ind w:firstLine="480" w:firstLineChars="200"/>
        <w:rPr>
          <w:rFonts w:hint="eastAsia" w:ascii="宋体" w:hAnsi="宋体"/>
          <w:sz w:val="24"/>
          <w:highlight w:val="none"/>
        </w:rPr>
      </w:pPr>
      <w:r>
        <w:rPr>
          <w:rFonts w:hint="eastAsia" w:ascii="宋体" w:hAnsi="宋体"/>
          <w:sz w:val="24"/>
          <w:highlight w:val="none"/>
        </w:rPr>
        <w:t>监理人在服务过程中提出的合理化建议，使委托人获得经济效益的，双方在专用条件中约定奖励金额的确定方法。奖励金额在合理化建议被采纳后，与最近一期的正常工作酬金同期支付。</w:t>
      </w:r>
    </w:p>
    <w:p>
      <w:pPr>
        <w:snapToGrid w:val="0"/>
        <w:spacing w:line="360" w:lineRule="auto"/>
        <w:ind w:left="210" w:leftChars="100"/>
        <w:rPr>
          <w:rFonts w:hint="eastAsia" w:ascii="宋体" w:hAnsi="宋体"/>
          <w:bCs/>
          <w:sz w:val="24"/>
          <w:highlight w:val="none"/>
        </w:rPr>
      </w:pPr>
      <w:r>
        <w:rPr>
          <w:rFonts w:hint="eastAsia" w:ascii="宋体" w:hAnsi="宋体"/>
          <w:sz w:val="24"/>
          <w:highlight w:val="none"/>
        </w:rPr>
        <w:t xml:space="preserve">8.5 </w:t>
      </w:r>
      <w:r>
        <w:rPr>
          <w:rFonts w:hint="eastAsia" w:ascii="宋体" w:hAnsi="宋体"/>
          <w:bCs/>
          <w:sz w:val="24"/>
          <w:highlight w:val="none"/>
        </w:rPr>
        <w:t>守法诚信</w:t>
      </w:r>
    </w:p>
    <w:p>
      <w:pPr>
        <w:snapToGrid w:val="0"/>
        <w:spacing w:line="360" w:lineRule="auto"/>
        <w:ind w:firstLine="480" w:firstLineChars="200"/>
        <w:rPr>
          <w:rFonts w:hint="eastAsia" w:ascii="宋体" w:hAnsi="宋体"/>
          <w:bCs/>
          <w:sz w:val="24"/>
          <w:highlight w:val="none"/>
        </w:rPr>
      </w:pPr>
      <w:r>
        <w:rPr>
          <w:rFonts w:hint="eastAsia" w:ascii="宋体" w:hAnsi="宋体"/>
          <w:sz w:val="24"/>
          <w:highlight w:val="none"/>
        </w:rPr>
        <w:t>监理人及其工作人员不得从与实施工程有关的第三方处获得任何经济利益。</w:t>
      </w:r>
    </w:p>
    <w:p>
      <w:pPr>
        <w:snapToGrid w:val="0"/>
        <w:spacing w:line="360" w:lineRule="auto"/>
        <w:ind w:left="210" w:leftChars="100"/>
        <w:rPr>
          <w:rFonts w:hint="eastAsia" w:ascii="宋体" w:hAnsi="宋体"/>
          <w:bCs/>
          <w:sz w:val="24"/>
          <w:highlight w:val="none"/>
        </w:rPr>
      </w:pPr>
      <w:r>
        <w:rPr>
          <w:rFonts w:hint="eastAsia" w:ascii="宋体" w:hAnsi="宋体"/>
          <w:sz w:val="24"/>
          <w:highlight w:val="none"/>
        </w:rPr>
        <w:t xml:space="preserve">8.6 </w:t>
      </w:r>
      <w:r>
        <w:rPr>
          <w:rFonts w:hint="eastAsia" w:ascii="宋体" w:hAnsi="宋体"/>
          <w:bCs/>
          <w:sz w:val="24"/>
          <w:highlight w:val="none"/>
        </w:rPr>
        <w:t>保密</w:t>
      </w:r>
    </w:p>
    <w:p>
      <w:pPr>
        <w:snapToGrid w:val="0"/>
        <w:spacing w:line="360" w:lineRule="auto"/>
        <w:ind w:firstLine="480" w:firstLineChars="200"/>
        <w:rPr>
          <w:rFonts w:hint="eastAsia" w:ascii="宋体" w:hAnsi="宋体"/>
          <w:bCs/>
          <w:sz w:val="24"/>
          <w:highlight w:val="none"/>
        </w:rPr>
      </w:pPr>
      <w:r>
        <w:rPr>
          <w:rFonts w:hint="eastAsia" w:ascii="宋体" w:hAnsi="宋体"/>
          <w:sz w:val="24"/>
          <w:highlight w:val="none"/>
        </w:rPr>
        <w:t>双方不得泄露对方申明的保密资料，亦不得泄露与实施工程有关的第三方所提供的保密资料，保密事项在专用条件中约定。</w:t>
      </w:r>
    </w:p>
    <w:p>
      <w:pPr>
        <w:snapToGrid w:val="0"/>
        <w:spacing w:line="360" w:lineRule="auto"/>
        <w:ind w:left="210" w:leftChars="100"/>
        <w:rPr>
          <w:rFonts w:hint="eastAsia" w:ascii="宋体" w:hAnsi="宋体"/>
          <w:bCs/>
          <w:sz w:val="24"/>
          <w:highlight w:val="none"/>
        </w:rPr>
      </w:pPr>
      <w:r>
        <w:rPr>
          <w:rFonts w:hint="eastAsia" w:ascii="宋体" w:hAnsi="宋体"/>
          <w:sz w:val="24"/>
          <w:highlight w:val="none"/>
        </w:rPr>
        <w:t xml:space="preserve">8.7 </w:t>
      </w:r>
      <w:r>
        <w:rPr>
          <w:rFonts w:hint="eastAsia" w:ascii="宋体" w:hAnsi="宋体"/>
          <w:bCs/>
          <w:sz w:val="24"/>
          <w:highlight w:val="none"/>
        </w:rPr>
        <w:t>通知</w:t>
      </w:r>
    </w:p>
    <w:p>
      <w:pPr>
        <w:snapToGrid w:val="0"/>
        <w:spacing w:line="360" w:lineRule="auto"/>
        <w:ind w:firstLine="480" w:firstLineChars="200"/>
        <w:rPr>
          <w:rFonts w:hint="eastAsia" w:ascii="宋体" w:hAnsi="宋体"/>
          <w:bCs/>
          <w:sz w:val="24"/>
          <w:highlight w:val="none"/>
        </w:rPr>
      </w:pPr>
      <w:r>
        <w:rPr>
          <w:rFonts w:hint="eastAsia" w:ascii="宋体" w:hAnsi="宋体"/>
          <w:sz w:val="24"/>
          <w:highlight w:val="none"/>
        </w:rPr>
        <w:t>本合同涉及的通知均应当采用书面形式，并在送达对方时生效，收件人应书面签收。</w:t>
      </w:r>
    </w:p>
    <w:p>
      <w:pPr>
        <w:snapToGrid w:val="0"/>
        <w:spacing w:line="360" w:lineRule="auto"/>
        <w:ind w:left="210" w:leftChars="100"/>
        <w:rPr>
          <w:rFonts w:hint="eastAsia" w:ascii="宋体" w:hAnsi="宋体"/>
          <w:bCs/>
          <w:sz w:val="24"/>
          <w:highlight w:val="none"/>
        </w:rPr>
      </w:pPr>
      <w:r>
        <w:rPr>
          <w:rFonts w:hint="eastAsia" w:ascii="宋体" w:hAnsi="宋体"/>
          <w:sz w:val="24"/>
          <w:highlight w:val="none"/>
        </w:rPr>
        <w:t xml:space="preserve">8.8 </w:t>
      </w:r>
      <w:r>
        <w:rPr>
          <w:rFonts w:hint="eastAsia" w:ascii="宋体" w:hAnsi="宋体"/>
          <w:bCs/>
          <w:sz w:val="24"/>
          <w:highlight w:val="none"/>
        </w:rPr>
        <w:t>著作权</w:t>
      </w:r>
    </w:p>
    <w:p>
      <w:pPr>
        <w:adjustRightInd w:val="0"/>
        <w:snapToGrid w:val="0"/>
        <w:spacing w:line="360" w:lineRule="auto"/>
        <w:ind w:firstLine="480" w:firstLineChars="200"/>
        <w:rPr>
          <w:rFonts w:hint="eastAsia" w:ascii="宋体" w:hAnsi="宋体"/>
          <w:sz w:val="24"/>
          <w:highlight w:val="none"/>
        </w:rPr>
      </w:pPr>
      <w:r>
        <w:rPr>
          <w:rFonts w:hint="eastAsia" w:ascii="宋体" w:hAnsi="宋体"/>
          <w:sz w:val="24"/>
          <w:highlight w:val="none"/>
        </w:rPr>
        <w:t>监理人对其编制的文件拥有著作权。</w:t>
      </w:r>
    </w:p>
    <w:p>
      <w:pPr>
        <w:snapToGrid w:val="0"/>
        <w:spacing w:line="360" w:lineRule="auto"/>
        <w:ind w:firstLine="480" w:firstLineChars="200"/>
        <w:rPr>
          <w:rFonts w:hint="eastAsia" w:ascii="仿宋_GB2312" w:hAnsi="宋体" w:eastAsia="仿宋_GB2312"/>
          <w:sz w:val="24"/>
          <w:highlight w:val="none"/>
        </w:rPr>
      </w:pPr>
      <w:r>
        <w:rPr>
          <w:rFonts w:hint="eastAsia" w:ascii="宋体" w:hAnsi="宋体"/>
          <w:sz w:val="24"/>
          <w:highlight w:val="none"/>
        </w:rPr>
        <w:t>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pageBreakBefore/>
        <w:spacing w:line="360" w:lineRule="auto"/>
        <w:jc w:val="center"/>
        <w:rPr>
          <w:rFonts w:hint="eastAsia" w:ascii="宋体" w:hAnsi="宋体"/>
          <w:b/>
          <w:sz w:val="36"/>
          <w:szCs w:val="36"/>
          <w:highlight w:val="none"/>
        </w:rPr>
      </w:pPr>
      <w:r>
        <w:rPr>
          <w:rFonts w:hint="eastAsia" w:ascii="宋体" w:hAnsi="宋体"/>
          <w:b/>
          <w:sz w:val="36"/>
          <w:szCs w:val="36"/>
          <w:highlight w:val="none"/>
        </w:rPr>
        <w:t>第三部分  专用条件</w:t>
      </w:r>
    </w:p>
    <w:p>
      <w:pPr>
        <w:spacing w:line="500" w:lineRule="exact"/>
        <w:jc w:val="center"/>
        <w:rPr>
          <w:rFonts w:hint="eastAsia" w:ascii="仿宋_GB2312" w:hAnsi="宋体" w:eastAsia="仿宋_GB2312"/>
          <w:b/>
          <w:sz w:val="24"/>
          <w:highlight w:val="none"/>
        </w:rPr>
      </w:pPr>
    </w:p>
    <w:p>
      <w:pPr>
        <w:adjustRightInd w:val="0"/>
        <w:snapToGrid w:val="0"/>
        <w:spacing w:line="500" w:lineRule="exact"/>
        <w:rPr>
          <w:rFonts w:hint="eastAsia" w:ascii="宋体" w:hAnsi="宋体"/>
          <w:b/>
          <w:sz w:val="24"/>
          <w:highlight w:val="none"/>
        </w:rPr>
      </w:pPr>
      <w:r>
        <w:rPr>
          <w:rFonts w:hint="eastAsia" w:ascii="宋体" w:hAnsi="宋体"/>
          <w:b/>
          <w:sz w:val="24"/>
          <w:highlight w:val="none"/>
        </w:rPr>
        <w:t>1. 定义与解释</w:t>
      </w:r>
    </w:p>
    <w:p>
      <w:pPr>
        <w:adjustRightInd w:val="0"/>
        <w:snapToGrid w:val="0"/>
        <w:spacing w:line="500" w:lineRule="exact"/>
        <w:rPr>
          <w:rFonts w:hint="eastAsia" w:ascii="宋体" w:hAnsi="宋体" w:eastAsia="宋体" w:cs="Times New Roman"/>
          <w:sz w:val="24"/>
          <w:highlight w:val="none"/>
        </w:rPr>
      </w:pPr>
      <w:r>
        <w:rPr>
          <w:rFonts w:hint="eastAsia" w:ascii="宋体" w:hAnsi="宋体" w:eastAsia="宋体" w:cs="Times New Roman"/>
          <w:sz w:val="24"/>
          <w:highlight w:val="none"/>
        </w:rPr>
        <w:t xml:space="preserve">  1.1  定义</w:t>
      </w:r>
    </w:p>
    <w:p>
      <w:pPr>
        <w:adjustRightInd w:val="0"/>
        <w:snapToGrid w:val="0"/>
        <w:spacing w:line="500" w:lineRule="exact"/>
        <w:ind w:firstLine="240" w:firstLineChars="100"/>
        <w:rPr>
          <w:rFonts w:hint="eastAsia" w:ascii="宋体" w:hAnsi="宋体"/>
          <w:sz w:val="24"/>
          <w:highlight w:val="none"/>
        </w:rPr>
      </w:pPr>
      <w:r>
        <w:rPr>
          <w:rFonts w:hint="eastAsia" w:ascii="宋体" w:hAnsi="宋体"/>
          <w:sz w:val="24"/>
          <w:highlight w:val="none"/>
        </w:rPr>
        <w:t>1.2  解释</w:t>
      </w:r>
    </w:p>
    <w:p>
      <w:pPr>
        <w:adjustRightInd w:val="0"/>
        <w:snapToGrid w:val="0"/>
        <w:spacing w:line="500" w:lineRule="exact"/>
        <w:ind w:firstLine="480" w:firstLineChars="200"/>
        <w:rPr>
          <w:rFonts w:hint="eastAsia" w:ascii="宋体" w:hAnsi="宋体"/>
          <w:sz w:val="24"/>
          <w:highlight w:val="none"/>
        </w:rPr>
      </w:pPr>
      <w:r>
        <w:rPr>
          <w:rFonts w:hint="eastAsia" w:ascii="宋体" w:hAnsi="宋体"/>
          <w:sz w:val="24"/>
          <w:highlight w:val="none"/>
        </w:rPr>
        <w:t>1.2.1 本合同文件除使用中文外，还可用</w:t>
      </w:r>
      <w:r>
        <w:rPr>
          <w:rFonts w:hint="eastAsia" w:ascii="宋体" w:hAnsi="宋体"/>
          <w:sz w:val="24"/>
          <w:highlight w:val="none"/>
          <w:u w:val="single"/>
        </w:rPr>
        <w:t xml:space="preserve">   </w:t>
      </w:r>
      <w:r>
        <w:rPr>
          <w:rFonts w:ascii="宋体" w:hAnsi="宋体" w:cs="宋体"/>
          <w:sz w:val="24"/>
          <w:highlight w:val="none"/>
          <w:u w:val="single"/>
        </w:rPr>
        <w:t xml:space="preserve">无 </w:t>
      </w:r>
      <w:r>
        <w:rPr>
          <w:rFonts w:hint="eastAsia" w:ascii="宋体" w:hAnsi="宋体"/>
          <w:sz w:val="24"/>
          <w:highlight w:val="none"/>
          <w:u w:val="single"/>
        </w:rPr>
        <w:t xml:space="preserve">     </w:t>
      </w:r>
      <w:r>
        <w:rPr>
          <w:rFonts w:hint="eastAsia" w:ascii="宋体" w:hAnsi="宋体"/>
          <w:sz w:val="24"/>
          <w:highlight w:val="none"/>
        </w:rPr>
        <w:t>。</w:t>
      </w:r>
    </w:p>
    <w:p>
      <w:pPr>
        <w:adjustRightInd w:val="0"/>
        <w:snapToGrid w:val="0"/>
        <w:spacing w:line="500" w:lineRule="exact"/>
        <w:rPr>
          <w:rFonts w:hint="eastAsia" w:ascii="宋体" w:hAnsi="宋体"/>
          <w:b/>
          <w:sz w:val="24"/>
          <w:highlight w:val="none"/>
        </w:rPr>
      </w:pPr>
      <w:r>
        <w:rPr>
          <w:rFonts w:hint="eastAsia" w:ascii="宋体" w:hAnsi="宋体"/>
          <w:b/>
          <w:sz w:val="24"/>
          <w:highlight w:val="none"/>
        </w:rPr>
        <w:t>2. 监理人义务</w:t>
      </w:r>
    </w:p>
    <w:p>
      <w:pPr>
        <w:adjustRightInd w:val="0"/>
        <w:snapToGrid w:val="0"/>
        <w:spacing w:line="500" w:lineRule="exact"/>
        <w:ind w:firstLine="235" w:firstLineChars="98"/>
        <w:rPr>
          <w:rFonts w:hint="eastAsia" w:ascii="宋体" w:hAnsi="宋体"/>
          <w:sz w:val="24"/>
          <w:highlight w:val="none"/>
        </w:rPr>
      </w:pPr>
      <w:r>
        <w:rPr>
          <w:rFonts w:hint="eastAsia" w:ascii="宋体" w:hAnsi="宋体"/>
          <w:sz w:val="24"/>
          <w:highlight w:val="none"/>
        </w:rPr>
        <w:t>2.1 监理的范围和</w:t>
      </w:r>
      <w:r>
        <w:rPr>
          <w:rFonts w:hint="eastAsia" w:ascii="宋体" w:hAnsi="宋体"/>
          <w:bCs/>
          <w:sz w:val="24"/>
          <w:highlight w:val="none"/>
        </w:rPr>
        <w:t>内容</w:t>
      </w:r>
    </w:p>
    <w:p>
      <w:pPr>
        <w:adjustRightInd w:val="0"/>
        <w:snapToGrid w:val="0"/>
        <w:spacing w:line="500" w:lineRule="exact"/>
        <w:ind w:firstLine="480" w:firstLineChars="200"/>
        <w:rPr>
          <w:rFonts w:hint="eastAsia" w:ascii="宋体" w:hAnsi="宋体"/>
          <w:sz w:val="24"/>
          <w:highlight w:val="none"/>
          <w:u w:val="single"/>
        </w:rPr>
      </w:pPr>
      <w:r>
        <w:rPr>
          <w:rFonts w:hint="eastAsia" w:ascii="宋体" w:hAnsi="宋体"/>
          <w:sz w:val="24"/>
          <w:highlight w:val="none"/>
        </w:rPr>
        <w:t>2.1.1 监理范围包括：</w:t>
      </w:r>
      <w:r>
        <w:rPr>
          <w:rFonts w:hint="eastAsia" w:ascii="宋体" w:hAnsi="宋体"/>
          <w:sz w:val="24"/>
          <w:highlight w:val="none"/>
          <w:u w:val="single"/>
        </w:rPr>
        <w:t>本工程的</w:t>
      </w:r>
      <w:r>
        <w:rPr>
          <w:rFonts w:hint="eastAsia" w:ascii="宋体" w:hAnsi="宋体"/>
          <w:sz w:val="24"/>
          <w:highlight w:val="none"/>
          <w:u w:val="single"/>
          <w:lang w:val="en-US" w:eastAsia="zh-CN"/>
        </w:rPr>
        <w:t>项目</w:t>
      </w:r>
      <w:r>
        <w:rPr>
          <w:rFonts w:hint="eastAsia" w:ascii="宋体" w:hAnsi="宋体"/>
          <w:sz w:val="24"/>
          <w:highlight w:val="none"/>
          <w:u w:val="single"/>
        </w:rPr>
        <w:t xml:space="preserve">施工准备阶段、施工阶段、竣工验收阶段、竣工结算阶段及质量保修阶段的质量控制、职业健康安全及环境、监督管理、投资控制、进度控制、合同管理、信息管理、组织协调等相关工作。   </w:t>
      </w:r>
    </w:p>
    <w:p>
      <w:pPr>
        <w:spacing w:line="500" w:lineRule="exact"/>
        <w:ind w:firstLine="472" w:firstLineChars="197"/>
        <w:rPr>
          <w:rFonts w:hint="eastAsia" w:ascii="宋体" w:hAnsi="宋体"/>
          <w:sz w:val="24"/>
          <w:highlight w:val="none"/>
        </w:rPr>
      </w:pPr>
      <w:r>
        <w:rPr>
          <w:rFonts w:hint="eastAsia" w:ascii="宋体" w:hAnsi="宋体"/>
          <w:sz w:val="24"/>
          <w:highlight w:val="none"/>
        </w:rPr>
        <w:t>2.1.2 监理工作内容还包括：</w:t>
      </w:r>
    </w:p>
    <w:p>
      <w:pPr>
        <w:adjustRightInd w:val="0"/>
        <w:snapToGrid w:val="0"/>
        <w:spacing w:line="500" w:lineRule="exact"/>
        <w:ind w:firstLine="480" w:firstLineChars="200"/>
        <w:jc w:val="left"/>
        <w:rPr>
          <w:rFonts w:hint="eastAsia" w:ascii="宋体" w:hAnsi="宋体" w:cs="宋体"/>
          <w:sz w:val="24"/>
          <w:highlight w:val="none"/>
          <w:u w:val="single"/>
        </w:rPr>
      </w:pPr>
      <w:r>
        <w:rPr>
          <w:rFonts w:hint="eastAsia" w:ascii="宋体" w:hAnsi="宋体" w:cs="宋体"/>
          <w:sz w:val="24"/>
          <w:highlight w:val="none"/>
          <w:u w:val="single"/>
        </w:rPr>
        <w:t>（1）监理人作为委托人的顾问，应在受委托的监理业务范围内向委托人负责，在执行和遵守国家有关建设法规的前提下，维护委托人的正当权益。</w:t>
      </w:r>
    </w:p>
    <w:p>
      <w:pPr>
        <w:adjustRightInd w:val="0"/>
        <w:snapToGrid w:val="0"/>
        <w:spacing w:line="500" w:lineRule="exact"/>
        <w:ind w:firstLine="480" w:firstLineChars="200"/>
        <w:jc w:val="left"/>
        <w:rPr>
          <w:rFonts w:hint="eastAsia" w:ascii="宋体" w:hAnsi="宋体" w:cs="宋体"/>
          <w:sz w:val="24"/>
          <w:highlight w:val="none"/>
          <w:u w:val="single"/>
        </w:rPr>
      </w:pPr>
      <w:r>
        <w:rPr>
          <w:rFonts w:hint="eastAsia" w:ascii="宋体" w:hAnsi="宋体" w:cs="宋体"/>
          <w:sz w:val="24"/>
          <w:highlight w:val="none"/>
          <w:u w:val="single"/>
        </w:rPr>
        <w:t>（2）在工程施工前会同委托人组织设计单位、承包人及有关单位在开工前对设计图纸的会审、技术交底工作，提出修改意见，督促设计单位尽快修改完成；</w:t>
      </w:r>
    </w:p>
    <w:p>
      <w:pPr>
        <w:adjustRightInd w:val="0"/>
        <w:snapToGrid w:val="0"/>
        <w:spacing w:line="500" w:lineRule="exact"/>
        <w:ind w:firstLine="480" w:firstLineChars="200"/>
        <w:jc w:val="left"/>
        <w:rPr>
          <w:rFonts w:hint="eastAsia" w:ascii="宋体" w:hAnsi="宋体" w:cs="宋体"/>
          <w:sz w:val="24"/>
          <w:highlight w:val="none"/>
          <w:u w:val="single"/>
        </w:rPr>
      </w:pPr>
      <w:r>
        <w:rPr>
          <w:rFonts w:hint="eastAsia" w:ascii="宋体" w:hAnsi="宋体" w:cs="宋体"/>
          <w:sz w:val="24"/>
          <w:highlight w:val="none"/>
          <w:u w:val="single"/>
        </w:rPr>
        <w:t>（3）负责督促并审核设计单位做好开工之后的专业设计和二次深化设计管理工作，定期对设计图纸质量和出图进度情况进行跟踪检查和管理，并随时督促设计单位按计划高质量地提供设计图纸。</w:t>
      </w:r>
    </w:p>
    <w:p>
      <w:pPr>
        <w:adjustRightInd w:val="0"/>
        <w:snapToGrid w:val="0"/>
        <w:spacing w:line="500" w:lineRule="exact"/>
        <w:ind w:firstLine="480" w:firstLineChars="200"/>
        <w:jc w:val="left"/>
        <w:rPr>
          <w:rFonts w:hint="eastAsia" w:ascii="宋体" w:hAnsi="宋体" w:cs="宋体"/>
          <w:sz w:val="24"/>
          <w:highlight w:val="none"/>
          <w:u w:val="single"/>
        </w:rPr>
      </w:pPr>
      <w:r>
        <w:rPr>
          <w:rFonts w:ascii="宋体" w:hAnsi="宋体" w:cs="宋体"/>
          <w:sz w:val="24"/>
          <w:highlight w:val="none"/>
          <w:u w:val="single"/>
        </w:rPr>
        <w:t>（4）</w:t>
      </w:r>
      <w:r>
        <w:rPr>
          <w:rFonts w:hint="eastAsia" w:ascii="宋体" w:hAnsi="宋体" w:cs="宋体"/>
          <w:sz w:val="24"/>
          <w:highlight w:val="none"/>
          <w:u w:val="single"/>
        </w:rPr>
        <w:t>审查承包单位报送的施工组织设计、施工方案，审查承包人现场项目管理机构，提出审查意见，并监督实施及检查；审查各单项工程开工报告。签发工程开工令、停工令及复工令。</w:t>
      </w:r>
    </w:p>
    <w:p>
      <w:pPr>
        <w:adjustRightInd w:val="0"/>
        <w:snapToGrid w:val="0"/>
        <w:spacing w:line="500" w:lineRule="exact"/>
        <w:ind w:firstLine="480" w:firstLineChars="200"/>
        <w:jc w:val="left"/>
        <w:rPr>
          <w:rFonts w:hint="eastAsia" w:ascii="宋体" w:hAnsi="宋体" w:cs="宋体"/>
          <w:sz w:val="24"/>
          <w:highlight w:val="none"/>
          <w:u w:val="single"/>
        </w:rPr>
      </w:pPr>
      <w:r>
        <w:rPr>
          <w:rFonts w:hint="eastAsia" w:ascii="宋体" w:hAnsi="宋体" w:cs="宋体"/>
          <w:sz w:val="24"/>
          <w:highlight w:val="none"/>
          <w:u w:val="single"/>
        </w:rPr>
        <w:t>（5）审查承包人及委托人提供的材料和设备清单及其所列的规格与质量。</w:t>
      </w:r>
    </w:p>
    <w:p>
      <w:pPr>
        <w:adjustRightInd w:val="0"/>
        <w:snapToGrid w:val="0"/>
        <w:spacing w:line="500" w:lineRule="exact"/>
        <w:ind w:firstLine="480" w:firstLineChars="200"/>
        <w:jc w:val="left"/>
        <w:rPr>
          <w:rFonts w:hint="eastAsia" w:ascii="宋体" w:hAnsi="宋体" w:cs="宋体"/>
          <w:sz w:val="24"/>
          <w:highlight w:val="none"/>
          <w:u w:val="single"/>
        </w:rPr>
      </w:pPr>
      <w:r>
        <w:rPr>
          <w:rFonts w:hint="eastAsia" w:ascii="宋体" w:hAnsi="宋体" w:cs="宋体"/>
          <w:sz w:val="24"/>
          <w:highlight w:val="none"/>
          <w:u w:val="single"/>
        </w:rPr>
        <w:t>（6）检查本工程采用的主要设备及关键材料是否符合设计文件或标书所规定的厂家、型号、规格、数量以及质量标准。</w:t>
      </w:r>
    </w:p>
    <w:p>
      <w:pPr>
        <w:adjustRightInd w:val="0"/>
        <w:snapToGrid w:val="0"/>
        <w:spacing w:line="500" w:lineRule="exact"/>
        <w:ind w:firstLine="480" w:firstLineChars="200"/>
        <w:jc w:val="left"/>
        <w:rPr>
          <w:rFonts w:hint="eastAsia" w:ascii="宋体" w:hAnsi="宋体" w:cs="宋体"/>
          <w:sz w:val="24"/>
          <w:highlight w:val="none"/>
          <w:u w:val="single"/>
        </w:rPr>
      </w:pPr>
      <w:r>
        <w:rPr>
          <w:rFonts w:hint="eastAsia" w:ascii="宋体" w:hAnsi="宋体" w:cs="宋体"/>
          <w:sz w:val="24"/>
          <w:highlight w:val="none"/>
          <w:u w:val="single"/>
        </w:rPr>
        <w:t>（7）根据设计和施工总承包合同的规定和定额精神，负责现场施工图预算范围外的技术经济签证，控制建造成本。</w:t>
      </w:r>
    </w:p>
    <w:p>
      <w:pPr>
        <w:pStyle w:val="15"/>
        <w:spacing w:before="0" w:beforeAutospacing="0" w:after="0" w:afterAutospacing="0" w:line="360" w:lineRule="auto"/>
        <w:ind w:firstLine="480"/>
        <w:rPr>
          <w:kern w:val="2"/>
          <w:szCs w:val="21"/>
          <w:highlight w:val="none"/>
          <w:u w:val="single"/>
        </w:rPr>
      </w:pPr>
      <w:r>
        <w:rPr>
          <w:rFonts w:hint="eastAsia"/>
          <w:highlight w:val="none"/>
          <w:u w:val="single"/>
        </w:rPr>
        <w:t>（8）</w:t>
      </w:r>
      <w:r>
        <w:rPr>
          <w:rFonts w:hint="eastAsia"/>
          <w:kern w:val="2"/>
          <w:szCs w:val="21"/>
          <w:highlight w:val="none"/>
          <w:u w:val="single"/>
        </w:rPr>
        <w:t>审查承包人选择的分包人。</w:t>
      </w:r>
    </w:p>
    <w:p>
      <w:pPr>
        <w:adjustRightInd w:val="0"/>
        <w:snapToGrid w:val="0"/>
        <w:spacing w:line="500" w:lineRule="exact"/>
        <w:ind w:firstLine="480" w:firstLineChars="200"/>
        <w:jc w:val="left"/>
        <w:rPr>
          <w:rFonts w:hint="eastAsia" w:ascii="宋体" w:hAnsi="宋体" w:cs="宋体"/>
          <w:sz w:val="24"/>
          <w:highlight w:val="none"/>
          <w:u w:val="single"/>
        </w:rPr>
      </w:pPr>
      <w:r>
        <w:rPr>
          <w:rFonts w:hint="eastAsia" w:ascii="宋体" w:hAnsi="宋体" w:cs="宋体"/>
          <w:sz w:val="24"/>
          <w:highlight w:val="none"/>
          <w:u w:val="single"/>
        </w:rPr>
        <w:t>（9）督促承包人严格执行合同和严格按照国家技术规范、标准、地方建筑安装规程以及设计图纸文件的要求进行施工、安装，并检查其实施情况；核查施工过程中的主要部位、环节以及隐蔽工程的施工验收签证，控制工程质量。</w:t>
      </w:r>
    </w:p>
    <w:p>
      <w:pPr>
        <w:adjustRightInd w:val="0"/>
        <w:snapToGrid w:val="0"/>
        <w:spacing w:line="500" w:lineRule="exact"/>
        <w:ind w:firstLine="480" w:firstLineChars="200"/>
        <w:jc w:val="left"/>
        <w:rPr>
          <w:rFonts w:hint="eastAsia" w:ascii="宋体" w:hAnsi="宋体" w:cs="宋体"/>
          <w:sz w:val="24"/>
          <w:highlight w:val="none"/>
          <w:u w:val="single"/>
        </w:rPr>
      </w:pPr>
      <w:r>
        <w:rPr>
          <w:rFonts w:hint="eastAsia" w:ascii="宋体" w:hAnsi="宋体" w:cs="宋体"/>
          <w:sz w:val="24"/>
          <w:highlight w:val="none"/>
          <w:u w:val="single"/>
        </w:rPr>
        <w:t>（10）审查承包人的预算、变更工程、结算。</w:t>
      </w:r>
    </w:p>
    <w:p>
      <w:pPr>
        <w:adjustRightInd w:val="0"/>
        <w:snapToGrid w:val="0"/>
        <w:spacing w:line="500" w:lineRule="exact"/>
        <w:ind w:firstLine="480" w:firstLineChars="200"/>
        <w:jc w:val="left"/>
        <w:rPr>
          <w:rFonts w:hint="eastAsia" w:ascii="宋体" w:hAnsi="宋体" w:cs="宋体"/>
          <w:sz w:val="24"/>
          <w:highlight w:val="none"/>
          <w:u w:val="single"/>
        </w:rPr>
      </w:pPr>
      <w:r>
        <w:rPr>
          <w:rFonts w:hint="eastAsia" w:ascii="宋体" w:hAnsi="宋体" w:cs="宋体"/>
          <w:sz w:val="24"/>
          <w:highlight w:val="none"/>
          <w:u w:val="single"/>
        </w:rPr>
        <w:t>（1</w:t>
      </w:r>
      <w:r>
        <w:rPr>
          <w:rFonts w:hint="eastAsia" w:ascii="宋体" w:hAnsi="宋体" w:cs="宋体"/>
          <w:sz w:val="24"/>
          <w:highlight w:val="none"/>
          <w:u w:val="single"/>
          <w:lang w:val="en-US" w:eastAsia="zh-CN"/>
        </w:rPr>
        <w:t>1</w:t>
      </w:r>
      <w:r>
        <w:rPr>
          <w:rFonts w:hint="eastAsia" w:ascii="宋体" w:hAnsi="宋体" w:cs="宋体"/>
          <w:sz w:val="24"/>
          <w:highlight w:val="none"/>
          <w:u w:val="single"/>
        </w:rPr>
        <w:t>）根据勘察、设计和施工总承包合同的规定，对工程质量和数量进行核实，签发工程进度审核意见。</w:t>
      </w:r>
    </w:p>
    <w:p>
      <w:pPr>
        <w:pStyle w:val="15"/>
        <w:spacing w:before="0" w:beforeAutospacing="0" w:after="0" w:afterAutospacing="0" w:line="360" w:lineRule="auto"/>
        <w:ind w:firstLine="480"/>
        <w:rPr>
          <w:kern w:val="2"/>
          <w:szCs w:val="21"/>
          <w:highlight w:val="none"/>
          <w:u w:val="single"/>
        </w:rPr>
      </w:pPr>
      <w:r>
        <w:rPr>
          <w:rFonts w:hint="eastAsia"/>
          <w:kern w:val="2"/>
          <w:szCs w:val="21"/>
          <w:highlight w:val="none"/>
          <w:u w:val="single"/>
        </w:rPr>
        <w:t>（1</w:t>
      </w:r>
      <w:r>
        <w:rPr>
          <w:rFonts w:hint="eastAsia"/>
          <w:kern w:val="2"/>
          <w:szCs w:val="21"/>
          <w:highlight w:val="none"/>
          <w:u w:val="single"/>
          <w:lang w:val="en-US" w:eastAsia="zh-CN"/>
        </w:rPr>
        <w:t>2</w:t>
      </w:r>
      <w:r>
        <w:rPr>
          <w:rFonts w:hint="eastAsia"/>
          <w:kern w:val="2"/>
          <w:szCs w:val="21"/>
          <w:highlight w:val="none"/>
          <w:u w:val="single"/>
        </w:rPr>
        <w:t>）进行现场计量，按施工合同的约定审核工程量清单和工程款支付申请，依据施工合同有关条款、施工图，对工程项目造价的计量与支付进行控制。</w:t>
      </w:r>
    </w:p>
    <w:p>
      <w:pPr>
        <w:spacing w:line="500" w:lineRule="exact"/>
        <w:ind w:firstLine="480" w:firstLineChars="200"/>
        <w:rPr>
          <w:rFonts w:hint="eastAsia" w:ascii="宋体" w:hAnsi="宋体" w:cs="宋体"/>
          <w:sz w:val="24"/>
          <w:highlight w:val="none"/>
          <w:u w:val="single"/>
        </w:rPr>
      </w:pPr>
      <w:r>
        <w:rPr>
          <w:rFonts w:hint="eastAsia" w:ascii="宋体" w:hAnsi="宋体" w:cs="宋体"/>
          <w:sz w:val="24"/>
          <w:highlight w:val="none"/>
          <w:u w:val="single"/>
        </w:rPr>
        <w:t>（1</w:t>
      </w:r>
      <w:r>
        <w:rPr>
          <w:rFonts w:hint="eastAsia" w:ascii="宋体" w:hAnsi="宋体" w:cs="宋体"/>
          <w:sz w:val="24"/>
          <w:highlight w:val="none"/>
          <w:u w:val="single"/>
          <w:lang w:val="en-US" w:eastAsia="zh-CN"/>
        </w:rPr>
        <w:t>3</w:t>
      </w:r>
      <w:r>
        <w:rPr>
          <w:rFonts w:hint="eastAsia" w:ascii="宋体" w:hAnsi="宋体" w:cs="宋体"/>
          <w:sz w:val="24"/>
          <w:highlight w:val="none"/>
          <w:u w:val="single"/>
        </w:rPr>
        <w:t>）凡涉及工程变更、工程量增减、议价、索赔、处理事故、改变工期、改变技术标准、改变重大施工方案等及一切有关费用的问题，均需提出解决方案并取得委托人书面同意。</w:t>
      </w:r>
    </w:p>
    <w:p>
      <w:pPr>
        <w:spacing w:line="500" w:lineRule="exact"/>
        <w:ind w:firstLine="472" w:firstLineChars="197"/>
        <w:rPr>
          <w:rFonts w:hint="eastAsia" w:ascii="宋体" w:hAnsi="宋体" w:cs="宋体"/>
          <w:sz w:val="24"/>
          <w:highlight w:val="none"/>
          <w:u w:val="single"/>
        </w:rPr>
      </w:pPr>
      <w:r>
        <w:rPr>
          <w:rFonts w:hint="eastAsia" w:ascii="宋体" w:hAnsi="宋体" w:cs="宋体"/>
          <w:sz w:val="24"/>
          <w:highlight w:val="none"/>
          <w:u w:val="single"/>
        </w:rPr>
        <w:t>（1</w:t>
      </w:r>
      <w:r>
        <w:rPr>
          <w:rFonts w:hint="eastAsia" w:ascii="宋体" w:hAnsi="宋体" w:cs="宋体"/>
          <w:sz w:val="24"/>
          <w:highlight w:val="none"/>
          <w:u w:val="single"/>
          <w:lang w:val="en-US" w:eastAsia="zh-CN"/>
        </w:rPr>
        <w:t>4</w:t>
      </w:r>
      <w:r>
        <w:rPr>
          <w:rFonts w:hint="eastAsia" w:ascii="宋体" w:hAnsi="宋体" w:cs="宋体"/>
          <w:sz w:val="24"/>
          <w:highlight w:val="none"/>
          <w:u w:val="single"/>
        </w:rPr>
        <w:t>）组织合同单价外的新增合同单价的询价工作。</w:t>
      </w:r>
    </w:p>
    <w:p>
      <w:pPr>
        <w:spacing w:line="500" w:lineRule="exact"/>
        <w:ind w:firstLine="472" w:firstLineChars="197"/>
        <w:rPr>
          <w:rFonts w:hint="eastAsia" w:ascii="宋体" w:hAnsi="宋体" w:cs="宋体"/>
          <w:sz w:val="24"/>
          <w:highlight w:val="none"/>
          <w:u w:val="single"/>
        </w:rPr>
      </w:pPr>
      <w:r>
        <w:rPr>
          <w:rFonts w:hint="eastAsia" w:ascii="宋体" w:hAnsi="宋体" w:cs="宋体"/>
          <w:sz w:val="24"/>
          <w:highlight w:val="none"/>
          <w:u w:val="single"/>
        </w:rPr>
        <w:t>（1</w:t>
      </w:r>
      <w:r>
        <w:rPr>
          <w:rFonts w:hint="eastAsia" w:ascii="宋体" w:hAnsi="宋体" w:cs="宋体"/>
          <w:sz w:val="24"/>
          <w:highlight w:val="none"/>
          <w:u w:val="single"/>
          <w:lang w:val="en-US" w:eastAsia="zh-CN"/>
        </w:rPr>
        <w:t>5</w:t>
      </w:r>
      <w:r>
        <w:rPr>
          <w:rFonts w:hint="eastAsia" w:ascii="宋体" w:hAnsi="宋体" w:cs="宋体"/>
          <w:sz w:val="24"/>
          <w:highlight w:val="none"/>
          <w:u w:val="single"/>
        </w:rPr>
        <w:t xml:space="preserve">）审查施工承包人提交的竣工结算申请并报委托人。 </w:t>
      </w:r>
    </w:p>
    <w:p>
      <w:pPr>
        <w:spacing w:line="500" w:lineRule="exact"/>
        <w:ind w:firstLine="472" w:firstLineChars="197"/>
        <w:rPr>
          <w:rFonts w:hint="eastAsia" w:ascii="宋体" w:hAnsi="宋体" w:cs="宋体"/>
          <w:sz w:val="24"/>
          <w:highlight w:val="none"/>
          <w:u w:val="single"/>
        </w:rPr>
      </w:pPr>
      <w:r>
        <w:rPr>
          <w:rFonts w:hint="eastAsia" w:ascii="宋体" w:hAnsi="宋体" w:cs="宋体"/>
          <w:sz w:val="24"/>
          <w:highlight w:val="none"/>
          <w:u w:val="single"/>
        </w:rPr>
        <w:t>（1</w:t>
      </w:r>
      <w:r>
        <w:rPr>
          <w:rFonts w:hint="eastAsia" w:ascii="宋体" w:hAnsi="宋体" w:cs="宋体"/>
          <w:sz w:val="24"/>
          <w:highlight w:val="none"/>
          <w:u w:val="single"/>
          <w:lang w:val="en-US" w:eastAsia="zh-CN"/>
        </w:rPr>
        <w:t>6</w:t>
      </w:r>
      <w:r>
        <w:rPr>
          <w:rFonts w:hint="eastAsia" w:ascii="宋体" w:hAnsi="宋体" w:cs="宋体"/>
          <w:sz w:val="24"/>
          <w:highlight w:val="none"/>
          <w:u w:val="single"/>
        </w:rPr>
        <w:t>）对施工过程进行巡视和检查，督促承包人严格执行合同和严格按照国家技术规范、标准、地方建筑安装规程以及设计图纸文件的要求进行施工，并检查其实施情况；核查施工过程中的主要部位、环节以及隐蔽工程的施工验收签证，对隐蔽工程的隐蔽过程、下道工序施工完成后难以检查的重点部位序进行全过程旁站管理，控制工程质量。</w:t>
      </w:r>
    </w:p>
    <w:p>
      <w:pPr>
        <w:adjustRightInd w:val="0"/>
        <w:snapToGrid w:val="0"/>
        <w:spacing w:line="500" w:lineRule="exact"/>
        <w:ind w:firstLine="480" w:firstLineChars="200"/>
        <w:jc w:val="left"/>
        <w:rPr>
          <w:rFonts w:hint="eastAsia" w:ascii="宋体" w:hAnsi="宋体" w:cs="宋体"/>
          <w:sz w:val="24"/>
          <w:highlight w:val="none"/>
          <w:u w:val="single"/>
        </w:rPr>
      </w:pPr>
      <w:r>
        <w:rPr>
          <w:rFonts w:hint="eastAsia" w:ascii="宋体" w:hAnsi="宋体" w:eastAsia="宋体" w:cs="宋体"/>
          <w:sz w:val="24"/>
          <w:highlight w:val="none"/>
          <w:u w:val="single"/>
        </w:rPr>
        <w:t>（</w:t>
      </w:r>
      <w:r>
        <w:rPr>
          <w:rFonts w:hint="eastAsia" w:ascii="宋体" w:hAnsi="宋体" w:eastAsia="宋体" w:cs="宋体"/>
          <w:sz w:val="24"/>
          <w:highlight w:val="none"/>
          <w:u w:val="single"/>
          <w:lang w:val="en-US" w:eastAsia="zh-CN"/>
        </w:rPr>
        <w:t>17</w:t>
      </w:r>
      <w:r>
        <w:rPr>
          <w:rFonts w:hint="eastAsia" w:ascii="宋体" w:hAnsi="宋体" w:eastAsia="宋体" w:cs="宋体"/>
          <w:sz w:val="24"/>
          <w:highlight w:val="none"/>
          <w:u w:val="single"/>
        </w:rPr>
        <w:t>）</w:t>
      </w:r>
      <w:r>
        <w:rPr>
          <w:rFonts w:hint="eastAsia" w:ascii="宋体" w:hAnsi="宋体" w:cs="宋体"/>
          <w:sz w:val="24"/>
          <w:highlight w:val="none"/>
          <w:u w:val="single"/>
        </w:rPr>
        <w:t>监督检查工程的文明施工及安全防护措施，若发生安全事故时，迅速采取措施，减少事故对工程的影响，事后配合有关部门查明事故原因，恢复施工生产。</w:t>
      </w:r>
    </w:p>
    <w:p>
      <w:pPr>
        <w:adjustRightInd w:val="0"/>
        <w:snapToGrid w:val="0"/>
        <w:spacing w:line="500" w:lineRule="exact"/>
        <w:ind w:firstLine="480" w:firstLineChars="200"/>
        <w:jc w:val="left"/>
        <w:rPr>
          <w:rFonts w:hint="eastAsia" w:ascii="宋体" w:hAnsi="宋体" w:cs="宋体"/>
          <w:sz w:val="24"/>
          <w:highlight w:val="none"/>
          <w:u w:val="single"/>
        </w:rPr>
      </w:pPr>
      <w:r>
        <w:rPr>
          <w:rFonts w:hint="eastAsia" w:ascii="宋体" w:hAnsi="宋体" w:cs="宋体"/>
          <w:sz w:val="24"/>
          <w:highlight w:val="none"/>
          <w:u w:val="single"/>
        </w:rPr>
        <w:t>（1</w:t>
      </w:r>
      <w:r>
        <w:rPr>
          <w:rFonts w:hint="eastAsia" w:ascii="宋体" w:hAnsi="宋体" w:cs="宋体"/>
          <w:sz w:val="24"/>
          <w:highlight w:val="none"/>
          <w:u w:val="single"/>
          <w:lang w:val="en-US" w:eastAsia="zh-CN"/>
        </w:rPr>
        <w:t>8</w:t>
      </w:r>
      <w:r>
        <w:rPr>
          <w:rFonts w:hint="eastAsia" w:ascii="宋体" w:hAnsi="宋体" w:cs="宋体"/>
          <w:sz w:val="24"/>
          <w:highlight w:val="none"/>
          <w:u w:val="single"/>
        </w:rPr>
        <w:t>）协助、主持、审理工程中出现的质量事故的处理，提出处理意见。</w:t>
      </w:r>
    </w:p>
    <w:p>
      <w:pPr>
        <w:adjustRightInd w:val="0"/>
        <w:snapToGrid w:val="0"/>
        <w:spacing w:line="500" w:lineRule="exact"/>
        <w:ind w:firstLine="480" w:firstLineChars="200"/>
        <w:jc w:val="left"/>
        <w:rPr>
          <w:rFonts w:hint="eastAsia" w:ascii="宋体" w:hAnsi="宋体" w:cs="宋体"/>
          <w:sz w:val="24"/>
          <w:highlight w:val="none"/>
          <w:u w:val="single"/>
        </w:rPr>
      </w:pPr>
      <w:r>
        <w:rPr>
          <w:rFonts w:hint="eastAsia" w:ascii="宋体" w:hAnsi="宋体" w:cs="宋体"/>
          <w:sz w:val="24"/>
          <w:highlight w:val="none"/>
          <w:u w:val="single"/>
        </w:rPr>
        <w:t>（1</w:t>
      </w:r>
      <w:r>
        <w:rPr>
          <w:rFonts w:hint="eastAsia" w:ascii="宋体" w:hAnsi="宋体" w:cs="宋体"/>
          <w:sz w:val="24"/>
          <w:highlight w:val="none"/>
          <w:u w:val="single"/>
          <w:lang w:val="en-US" w:eastAsia="zh-CN"/>
        </w:rPr>
        <w:t>9</w:t>
      </w:r>
      <w:r>
        <w:rPr>
          <w:rFonts w:hint="eastAsia" w:ascii="宋体" w:hAnsi="宋体" w:cs="宋体"/>
          <w:sz w:val="24"/>
          <w:highlight w:val="none"/>
          <w:u w:val="single"/>
        </w:rPr>
        <w:t>）定期组织主持现场工程协调会议，负责组织和协调各承包人的配合安排。</w:t>
      </w:r>
    </w:p>
    <w:p>
      <w:pPr>
        <w:pStyle w:val="15"/>
        <w:spacing w:before="0" w:beforeAutospacing="0" w:after="0" w:afterAutospacing="0" w:line="360" w:lineRule="auto"/>
        <w:ind w:firstLine="480"/>
        <w:rPr>
          <w:kern w:val="2"/>
          <w:szCs w:val="21"/>
          <w:highlight w:val="none"/>
          <w:u w:val="single"/>
        </w:rPr>
      </w:pPr>
      <w:r>
        <w:rPr>
          <w:rFonts w:hint="eastAsia"/>
          <w:kern w:val="2"/>
          <w:szCs w:val="21"/>
          <w:highlight w:val="none"/>
          <w:u w:val="single"/>
        </w:rPr>
        <w:t>（</w:t>
      </w:r>
      <w:r>
        <w:rPr>
          <w:rFonts w:hint="eastAsia"/>
          <w:kern w:val="2"/>
          <w:szCs w:val="21"/>
          <w:highlight w:val="none"/>
          <w:u w:val="single"/>
          <w:lang w:val="en-US" w:eastAsia="zh-CN"/>
        </w:rPr>
        <w:t>20</w:t>
      </w:r>
      <w:r>
        <w:rPr>
          <w:rFonts w:hint="eastAsia"/>
          <w:kern w:val="2"/>
          <w:szCs w:val="21"/>
          <w:highlight w:val="none"/>
          <w:u w:val="single"/>
        </w:rPr>
        <w:t>）依据有关法律、法规、工程建设强制性标准、设计文件及施工合同，对承包人报送的竣工资料进行审查，并对工程质量进行竣工预验收。对存在的问题，及时要求承包人整改。签署竣工报验单，提出工程质量评估报告。参加委托人组织的竣工验收，会同参加验收的各方签署竣工验收报告。</w:t>
      </w:r>
    </w:p>
    <w:p>
      <w:pPr>
        <w:adjustRightInd w:val="0"/>
        <w:snapToGrid w:val="0"/>
        <w:spacing w:line="500" w:lineRule="exact"/>
        <w:ind w:firstLine="480" w:firstLineChars="200"/>
        <w:jc w:val="left"/>
        <w:rPr>
          <w:rFonts w:hint="eastAsia" w:ascii="宋体" w:hAnsi="宋体" w:cs="宋体"/>
          <w:sz w:val="24"/>
          <w:highlight w:val="none"/>
          <w:u w:val="single"/>
        </w:rPr>
      </w:pPr>
      <w:r>
        <w:rPr>
          <w:rFonts w:hint="eastAsia" w:ascii="宋体" w:hAnsi="宋体" w:eastAsia="宋体" w:cs="宋体"/>
          <w:kern w:val="2"/>
          <w:sz w:val="24"/>
          <w:szCs w:val="21"/>
          <w:highlight w:val="none"/>
          <w:u w:val="single"/>
          <w:lang w:val="en-US" w:eastAsia="zh-CN" w:bidi="ar-SA"/>
        </w:rPr>
        <w:t>（21）</w:t>
      </w:r>
      <w:r>
        <w:rPr>
          <w:rFonts w:hint="eastAsia" w:ascii="宋体" w:hAnsi="宋体" w:cs="宋体"/>
          <w:sz w:val="24"/>
          <w:highlight w:val="none"/>
          <w:u w:val="single"/>
        </w:rPr>
        <w:t>检查工程状况，鉴定质量问题责任，保修期内督促承包人进行保修。</w:t>
      </w:r>
    </w:p>
    <w:p>
      <w:pPr>
        <w:adjustRightInd w:val="0"/>
        <w:snapToGrid w:val="0"/>
        <w:spacing w:line="500" w:lineRule="exact"/>
        <w:ind w:firstLine="480" w:firstLineChars="200"/>
        <w:jc w:val="left"/>
        <w:rPr>
          <w:rFonts w:hint="eastAsia" w:ascii="宋体" w:hAnsi="宋体" w:cs="宋体"/>
          <w:sz w:val="24"/>
          <w:highlight w:val="none"/>
          <w:u w:val="single"/>
        </w:rPr>
      </w:pPr>
      <w:r>
        <w:rPr>
          <w:rFonts w:hint="eastAsia" w:ascii="宋体" w:hAnsi="宋体" w:cs="宋体"/>
          <w:sz w:val="24"/>
          <w:highlight w:val="none"/>
          <w:u w:val="single"/>
        </w:rPr>
        <w:t>（2</w:t>
      </w:r>
      <w:r>
        <w:rPr>
          <w:rFonts w:hint="eastAsia" w:ascii="宋体" w:hAnsi="宋体" w:cs="宋体"/>
          <w:sz w:val="24"/>
          <w:highlight w:val="none"/>
          <w:u w:val="single"/>
          <w:lang w:val="en-US" w:eastAsia="zh-CN"/>
        </w:rPr>
        <w:t>2</w:t>
      </w:r>
      <w:r>
        <w:rPr>
          <w:rFonts w:hint="eastAsia" w:ascii="宋体" w:hAnsi="宋体" w:cs="宋体"/>
          <w:sz w:val="24"/>
          <w:highlight w:val="none"/>
          <w:u w:val="single"/>
        </w:rPr>
        <w:t>）根据有关文件规定，督促检查承包人完成各阶段及全套竣工图的工作和整理各种必须归档的资料，交委托人归档。</w:t>
      </w:r>
    </w:p>
    <w:p>
      <w:pPr>
        <w:adjustRightInd w:val="0"/>
        <w:snapToGrid w:val="0"/>
        <w:spacing w:line="500" w:lineRule="exact"/>
        <w:ind w:firstLine="480" w:firstLineChars="200"/>
        <w:jc w:val="left"/>
        <w:rPr>
          <w:rFonts w:hint="eastAsia" w:ascii="宋体" w:hAnsi="宋体" w:cs="宋体"/>
          <w:sz w:val="24"/>
          <w:highlight w:val="none"/>
          <w:u w:val="single"/>
        </w:rPr>
      </w:pPr>
      <w:r>
        <w:rPr>
          <w:rFonts w:hint="eastAsia" w:ascii="宋体" w:hAnsi="宋体" w:cs="宋体"/>
          <w:sz w:val="24"/>
          <w:highlight w:val="none"/>
          <w:u w:val="single"/>
        </w:rPr>
        <w:t>（2</w:t>
      </w:r>
      <w:r>
        <w:rPr>
          <w:rFonts w:hint="eastAsia" w:ascii="宋体" w:hAnsi="宋体" w:cs="宋体"/>
          <w:sz w:val="24"/>
          <w:highlight w:val="none"/>
          <w:u w:val="single"/>
          <w:lang w:val="en-US" w:eastAsia="zh-CN"/>
        </w:rPr>
        <w:t>3</w:t>
      </w:r>
      <w:r>
        <w:rPr>
          <w:rFonts w:hint="eastAsia" w:ascii="宋体" w:hAnsi="宋体" w:cs="宋体"/>
          <w:sz w:val="24"/>
          <w:highlight w:val="none"/>
          <w:u w:val="single"/>
        </w:rPr>
        <w:t>）监理资料需按相关档案编制指南及相关规范规定要求进行编制，本工程竣工验收合格后30天内，监理人向委托人提交竣工文件纸质一式3套（原件2套、复印件1套），与纸质对应的光盘1份。</w:t>
      </w:r>
    </w:p>
    <w:p>
      <w:pPr>
        <w:pStyle w:val="15"/>
        <w:spacing w:before="0" w:beforeAutospacing="0" w:after="0" w:afterAutospacing="0" w:line="360" w:lineRule="auto"/>
        <w:ind w:firstLine="480"/>
        <w:rPr>
          <w:kern w:val="2"/>
          <w:szCs w:val="21"/>
          <w:highlight w:val="none"/>
          <w:u w:val="single"/>
        </w:rPr>
      </w:pPr>
      <w:r>
        <w:rPr>
          <w:rFonts w:hint="eastAsia"/>
          <w:kern w:val="2"/>
          <w:szCs w:val="21"/>
          <w:highlight w:val="none"/>
          <w:u w:val="single"/>
        </w:rPr>
        <w:t>（2</w:t>
      </w:r>
      <w:r>
        <w:rPr>
          <w:rFonts w:hint="eastAsia"/>
          <w:kern w:val="2"/>
          <w:szCs w:val="21"/>
          <w:highlight w:val="none"/>
          <w:u w:val="single"/>
          <w:lang w:val="en-US" w:eastAsia="zh-CN"/>
        </w:rPr>
        <w:t>4</w:t>
      </w:r>
      <w:r>
        <w:rPr>
          <w:rFonts w:hint="eastAsia"/>
          <w:kern w:val="2"/>
          <w:szCs w:val="21"/>
          <w:highlight w:val="none"/>
          <w:u w:val="single"/>
        </w:rPr>
        <w:t>）依据国家有关的法律、法规和工程项目所在地的地方法规；本工程的施工合同文件；国家、部门和地方有关的标准、规范和定额；施工合同履行过程中与索赔事件有关的凭证，协商处理工程索赔。</w:t>
      </w:r>
    </w:p>
    <w:p>
      <w:pPr>
        <w:pStyle w:val="15"/>
        <w:spacing w:before="0" w:beforeAutospacing="0" w:after="0" w:afterAutospacing="0" w:line="360" w:lineRule="auto"/>
        <w:ind w:firstLine="480"/>
        <w:rPr>
          <w:rFonts w:hint="eastAsia"/>
          <w:kern w:val="2"/>
          <w:szCs w:val="21"/>
          <w:highlight w:val="none"/>
          <w:u w:val="single"/>
        </w:rPr>
      </w:pPr>
      <w:r>
        <w:rPr>
          <w:rFonts w:hint="eastAsia"/>
          <w:kern w:val="2"/>
          <w:szCs w:val="21"/>
          <w:highlight w:val="none"/>
          <w:u w:val="single"/>
        </w:rPr>
        <w:t>（2</w:t>
      </w:r>
      <w:r>
        <w:rPr>
          <w:rFonts w:hint="eastAsia"/>
          <w:kern w:val="2"/>
          <w:szCs w:val="21"/>
          <w:highlight w:val="none"/>
          <w:u w:val="single"/>
          <w:lang w:val="en-US" w:eastAsia="zh-CN"/>
        </w:rPr>
        <w:t>5</w:t>
      </w:r>
      <w:r>
        <w:rPr>
          <w:rFonts w:hint="eastAsia"/>
          <w:kern w:val="2"/>
          <w:szCs w:val="21"/>
          <w:highlight w:val="none"/>
          <w:u w:val="single"/>
        </w:rPr>
        <w:t>）调解委托人和承包人之间的合同争议，签发合同争议处理意见。</w:t>
      </w:r>
    </w:p>
    <w:p>
      <w:pPr>
        <w:pStyle w:val="15"/>
        <w:spacing w:before="0" w:beforeAutospacing="0" w:after="0" w:afterAutospacing="0" w:line="360" w:lineRule="auto"/>
        <w:ind w:firstLine="480"/>
        <w:rPr>
          <w:rFonts w:hint="eastAsia"/>
          <w:highlight w:val="none"/>
        </w:rPr>
      </w:pPr>
      <w:r>
        <w:rPr>
          <w:rFonts w:hint="eastAsia"/>
          <w:kern w:val="2"/>
          <w:szCs w:val="21"/>
          <w:highlight w:val="none"/>
          <w:u w:val="single"/>
        </w:rPr>
        <w:t>（2</w:t>
      </w:r>
      <w:r>
        <w:rPr>
          <w:rFonts w:hint="eastAsia"/>
          <w:kern w:val="2"/>
          <w:szCs w:val="21"/>
          <w:highlight w:val="none"/>
          <w:u w:val="single"/>
          <w:lang w:val="en-US" w:eastAsia="zh-CN"/>
        </w:rPr>
        <w:t>6</w:t>
      </w:r>
      <w:r>
        <w:rPr>
          <w:rFonts w:hint="eastAsia"/>
          <w:kern w:val="2"/>
          <w:szCs w:val="21"/>
          <w:highlight w:val="none"/>
          <w:u w:val="single"/>
        </w:rPr>
        <w:t>）委托人交办的其他事项。</w:t>
      </w:r>
    </w:p>
    <w:p>
      <w:pPr>
        <w:spacing w:line="500" w:lineRule="exact"/>
        <w:ind w:firstLine="235" w:firstLineChars="98"/>
        <w:rPr>
          <w:rFonts w:hint="eastAsia" w:ascii="宋体" w:hAnsi="宋体" w:cs="宋体"/>
          <w:sz w:val="24"/>
          <w:highlight w:val="none"/>
        </w:rPr>
      </w:pPr>
      <w:r>
        <w:rPr>
          <w:rFonts w:hint="eastAsia" w:ascii="宋体" w:hAnsi="宋体" w:cs="宋体"/>
          <w:sz w:val="24"/>
          <w:highlight w:val="none"/>
        </w:rPr>
        <w:t>2.2 监理与相关服务依据</w:t>
      </w:r>
    </w:p>
    <w:p>
      <w:pPr>
        <w:spacing w:line="500" w:lineRule="exact"/>
        <w:ind w:firstLine="480" w:firstLineChars="200"/>
        <w:rPr>
          <w:rFonts w:hint="eastAsia" w:ascii="宋体" w:hAnsi="宋体" w:cs="宋体"/>
          <w:sz w:val="24"/>
          <w:highlight w:val="none"/>
          <w:u w:val="single"/>
        </w:rPr>
      </w:pPr>
      <w:r>
        <w:rPr>
          <w:rFonts w:hint="eastAsia" w:ascii="宋体" w:hAnsi="宋体" w:cs="宋体"/>
          <w:sz w:val="24"/>
          <w:highlight w:val="none"/>
        </w:rPr>
        <w:t>2.2.1 监理依据包括：</w:t>
      </w:r>
      <w:r>
        <w:rPr>
          <w:rFonts w:hint="eastAsia" w:ascii="宋体" w:hAnsi="宋体" w:cs="宋体"/>
          <w:sz w:val="24"/>
          <w:highlight w:val="none"/>
          <w:u w:val="single"/>
        </w:rPr>
        <w:t xml:space="preserve">  </w:t>
      </w:r>
    </w:p>
    <w:p>
      <w:pPr>
        <w:adjustRightInd w:val="0"/>
        <w:snapToGrid w:val="0"/>
        <w:spacing w:line="500" w:lineRule="exact"/>
        <w:ind w:firstLine="480" w:firstLineChars="200"/>
        <w:rPr>
          <w:rFonts w:hint="eastAsia" w:ascii="宋体" w:hAnsi="宋体" w:eastAsia="宋体" w:cs="宋体"/>
          <w:kern w:val="2"/>
          <w:sz w:val="24"/>
          <w:szCs w:val="21"/>
          <w:highlight w:val="none"/>
          <w:u w:val="single"/>
          <w:lang w:val="en-US" w:eastAsia="zh-CN" w:bidi="ar-SA"/>
        </w:rPr>
      </w:pPr>
      <w:r>
        <w:rPr>
          <w:rFonts w:hint="eastAsia" w:ascii="宋体" w:hAnsi="宋体" w:eastAsia="宋体" w:cs="宋体"/>
          <w:kern w:val="2"/>
          <w:sz w:val="24"/>
          <w:szCs w:val="21"/>
          <w:highlight w:val="none"/>
          <w:u w:val="single"/>
          <w:lang w:val="en-US" w:eastAsia="zh-CN" w:bidi="ar-SA"/>
        </w:rPr>
        <w:t>(1)监理合同；</w:t>
      </w:r>
    </w:p>
    <w:p>
      <w:pPr>
        <w:adjustRightInd w:val="0"/>
        <w:snapToGrid w:val="0"/>
        <w:spacing w:line="500" w:lineRule="exact"/>
        <w:ind w:firstLine="480" w:firstLineChars="200"/>
        <w:rPr>
          <w:rFonts w:hint="eastAsia" w:ascii="宋体" w:hAnsi="宋体" w:eastAsia="宋体" w:cs="宋体"/>
          <w:kern w:val="2"/>
          <w:sz w:val="24"/>
          <w:szCs w:val="21"/>
          <w:highlight w:val="none"/>
          <w:u w:val="single"/>
          <w:lang w:val="en-US" w:eastAsia="zh-CN" w:bidi="ar-SA"/>
        </w:rPr>
      </w:pPr>
      <w:r>
        <w:rPr>
          <w:rFonts w:hint="eastAsia" w:ascii="宋体" w:hAnsi="宋体" w:eastAsia="宋体" w:cs="宋体"/>
          <w:kern w:val="2"/>
          <w:sz w:val="24"/>
          <w:szCs w:val="21"/>
          <w:highlight w:val="none"/>
          <w:u w:val="single"/>
          <w:lang w:val="en-US" w:eastAsia="zh-CN" w:bidi="ar-SA"/>
        </w:rPr>
        <w:t xml:space="preserve">(2)委托人和承包人签订的合同及补充协议或备忘录； </w:t>
      </w:r>
    </w:p>
    <w:p>
      <w:pPr>
        <w:adjustRightInd w:val="0"/>
        <w:snapToGrid w:val="0"/>
        <w:spacing w:line="500" w:lineRule="exact"/>
        <w:ind w:firstLine="480" w:firstLineChars="200"/>
        <w:rPr>
          <w:rFonts w:hint="eastAsia" w:ascii="宋体" w:hAnsi="宋体" w:eastAsia="宋体" w:cs="宋体"/>
          <w:kern w:val="2"/>
          <w:sz w:val="24"/>
          <w:szCs w:val="21"/>
          <w:highlight w:val="none"/>
          <w:u w:val="single"/>
          <w:lang w:val="en-US" w:eastAsia="zh-CN" w:bidi="ar-SA"/>
        </w:rPr>
      </w:pPr>
      <w:r>
        <w:rPr>
          <w:rFonts w:hint="eastAsia" w:ascii="宋体" w:hAnsi="宋体" w:eastAsia="宋体" w:cs="宋体"/>
          <w:kern w:val="2"/>
          <w:sz w:val="24"/>
          <w:szCs w:val="21"/>
          <w:highlight w:val="none"/>
          <w:u w:val="single"/>
          <w:lang w:val="en-US" w:eastAsia="zh-CN" w:bidi="ar-SA"/>
        </w:rPr>
        <w:t>(3)委托人与第三方签订的有关合同文件；</w:t>
      </w:r>
    </w:p>
    <w:p>
      <w:pPr>
        <w:adjustRightInd w:val="0"/>
        <w:snapToGrid w:val="0"/>
        <w:spacing w:line="500" w:lineRule="exact"/>
        <w:ind w:firstLine="480" w:firstLineChars="200"/>
        <w:rPr>
          <w:rFonts w:hint="eastAsia" w:ascii="宋体" w:hAnsi="宋体" w:eastAsia="宋体" w:cs="宋体"/>
          <w:kern w:val="2"/>
          <w:sz w:val="24"/>
          <w:szCs w:val="21"/>
          <w:highlight w:val="none"/>
          <w:u w:val="single"/>
          <w:lang w:val="en-US" w:eastAsia="zh-CN" w:bidi="ar-SA"/>
        </w:rPr>
      </w:pPr>
      <w:r>
        <w:rPr>
          <w:rFonts w:hint="eastAsia" w:ascii="宋体" w:hAnsi="宋体" w:eastAsia="宋体" w:cs="宋体"/>
          <w:kern w:val="2"/>
          <w:sz w:val="24"/>
          <w:szCs w:val="21"/>
          <w:highlight w:val="none"/>
          <w:u w:val="single"/>
          <w:lang w:val="en-US" w:eastAsia="zh-CN" w:bidi="ar-SA"/>
        </w:rPr>
        <w:t>(4)本工程监理实施方案（监理规划、监理细则等），监理管理办法及有关文件；</w:t>
      </w:r>
    </w:p>
    <w:p>
      <w:pPr>
        <w:adjustRightInd w:val="0"/>
        <w:snapToGrid w:val="0"/>
        <w:spacing w:line="500" w:lineRule="exact"/>
        <w:ind w:firstLine="480" w:firstLineChars="200"/>
        <w:rPr>
          <w:rFonts w:hint="eastAsia" w:ascii="宋体" w:hAnsi="宋体" w:cs="宋体"/>
          <w:sz w:val="24"/>
          <w:highlight w:val="none"/>
          <w:u w:val="single"/>
        </w:rPr>
      </w:pPr>
      <w:r>
        <w:rPr>
          <w:rFonts w:hint="eastAsia" w:ascii="宋体" w:hAnsi="宋体" w:eastAsia="宋体" w:cs="宋体"/>
          <w:kern w:val="2"/>
          <w:sz w:val="24"/>
          <w:szCs w:val="21"/>
          <w:highlight w:val="none"/>
          <w:u w:val="single"/>
          <w:lang w:val="en-US" w:eastAsia="zh-CN" w:bidi="ar-SA"/>
        </w:rPr>
        <w:t>(5)合同指定使用的技术规范、工程质量检验</w:t>
      </w:r>
      <w:r>
        <w:rPr>
          <w:rFonts w:hint="eastAsia" w:ascii="宋体" w:hAnsi="宋体" w:cs="宋体"/>
          <w:sz w:val="24"/>
          <w:highlight w:val="none"/>
          <w:u w:val="single"/>
        </w:rPr>
        <w:t>评定标准、试验规程等；</w:t>
      </w:r>
    </w:p>
    <w:p>
      <w:pPr>
        <w:adjustRightInd w:val="0"/>
        <w:snapToGrid w:val="0"/>
        <w:spacing w:line="500" w:lineRule="exact"/>
        <w:ind w:firstLine="480" w:firstLineChars="200"/>
        <w:rPr>
          <w:rFonts w:hint="eastAsia" w:ascii="宋体" w:hAnsi="宋体" w:cs="宋体"/>
          <w:sz w:val="24"/>
          <w:highlight w:val="none"/>
          <w:u w:val="single"/>
        </w:rPr>
      </w:pPr>
      <w:r>
        <w:rPr>
          <w:rFonts w:hint="eastAsia" w:ascii="宋体" w:hAnsi="宋体" w:cs="宋体"/>
          <w:sz w:val="24"/>
          <w:highlight w:val="none"/>
          <w:u w:val="single"/>
        </w:rPr>
        <w:t>(6)国家、广东省有关部门颁布的有关法律、法规等；</w:t>
      </w:r>
    </w:p>
    <w:p>
      <w:pPr>
        <w:adjustRightInd w:val="0"/>
        <w:snapToGrid w:val="0"/>
        <w:spacing w:line="500" w:lineRule="exact"/>
        <w:ind w:firstLine="480" w:firstLineChars="200"/>
        <w:rPr>
          <w:rFonts w:hint="eastAsia" w:ascii="宋体" w:hAnsi="宋体" w:cs="宋体"/>
          <w:sz w:val="24"/>
          <w:highlight w:val="none"/>
          <w:u w:val="single"/>
        </w:rPr>
      </w:pPr>
      <w:r>
        <w:rPr>
          <w:rFonts w:hint="eastAsia" w:ascii="宋体" w:hAnsi="宋体" w:cs="宋体"/>
          <w:sz w:val="24"/>
          <w:highlight w:val="none"/>
          <w:u w:val="single"/>
        </w:rPr>
        <w:t>(7)本工程实施过程中，委托人与监理人组织召开或参加的有关会议纪要函电及其文字记录，监理工程师批准的各种图纸、指令等。</w:t>
      </w:r>
    </w:p>
    <w:p>
      <w:pPr>
        <w:adjustRightInd w:val="0"/>
        <w:snapToGrid w:val="0"/>
        <w:spacing w:line="500" w:lineRule="exact"/>
        <w:ind w:firstLine="480" w:firstLineChars="200"/>
        <w:rPr>
          <w:rFonts w:hint="eastAsia" w:ascii="宋体" w:hAnsi="宋体" w:cs="宋体"/>
          <w:dstrike/>
          <w:sz w:val="24"/>
          <w:highlight w:val="none"/>
        </w:rPr>
      </w:pPr>
      <w:r>
        <w:rPr>
          <w:rFonts w:hint="eastAsia" w:ascii="宋体" w:hAnsi="宋体" w:cs="宋体"/>
          <w:sz w:val="24"/>
          <w:highlight w:val="none"/>
          <w:u w:val="single"/>
        </w:rPr>
        <w:t>(8)其它。</w:t>
      </w:r>
    </w:p>
    <w:p>
      <w:pPr>
        <w:spacing w:line="500" w:lineRule="exact"/>
        <w:rPr>
          <w:rFonts w:hint="eastAsia" w:ascii="宋体" w:hAnsi="宋体" w:cs="宋体"/>
          <w:sz w:val="24"/>
          <w:highlight w:val="none"/>
        </w:rPr>
      </w:pPr>
      <w:r>
        <w:rPr>
          <w:rFonts w:hint="eastAsia" w:ascii="宋体" w:hAnsi="宋体" w:cs="宋体"/>
          <w:sz w:val="24"/>
          <w:highlight w:val="none"/>
        </w:rPr>
        <w:t xml:space="preserve">  2.3</w:t>
      </w:r>
      <w:r>
        <w:rPr>
          <w:rFonts w:hint="eastAsia" w:ascii="宋体" w:hAnsi="宋体" w:cs="宋体"/>
          <w:kern w:val="0"/>
          <w:sz w:val="24"/>
          <w:highlight w:val="none"/>
        </w:rPr>
        <w:t>项目监理机构和人员</w:t>
      </w:r>
    </w:p>
    <w:p>
      <w:pPr>
        <w:adjustRightInd w:val="0"/>
        <w:snapToGrid w:val="0"/>
        <w:spacing w:line="500" w:lineRule="exact"/>
        <w:ind w:firstLine="480" w:firstLineChars="200"/>
        <w:rPr>
          <w:rFonts w:hint="eastAsia" w:ascii="宋体" w:hAnsi="宋体" w:cs="宋体"/>
          <w:sz w:val="24"/>
          <w:highlight w:val="none"/>
        </w:rPr>
      </w:pPr>
      <w:r>
        <w:rPr>
          <w:rFonts w:hint="eastAsia" w:ascii="宋体" w:hAnsi="宋体" w:cs="宋体"/>
          <w:sz w:val="24"/>
          <w:highlight w:val="none"/>
        </w:rPr>
        <w:t xml:space="preserve">2.3.4 </w:t>
      </w:r>
      <w:r>
        <w:rPr>
          <w:rFonts w:hint="eastAsia" w:ascii="宋体" w:hAnsi="宋体" w:cs="宋体"/>
          <w:kern w:val="0"/>
          <w:sz w:val="24"/>
          <w:highlight w:val="none"/>
        </w:rPr>
        <w:t>更换监理人员的其他情形：</w:t>
      </w:r>
      <w:r>
        <w:rPr>
          <w:rFonts w:hint="eastAsia" w:ascii="宋体" w:hAnsi="宋体" w:cs="宋体"/>
          <w:sz w:val="24"/>
          <w:highlight w:val="none"/>
          <w:u w:val="single"/>
        </w:rPr>
        <w:t>更换监理人员必须征得委托人同意。</w:t>
      </w:r>
    </w:p>
    <w:p>
      <w:pPr>
        <w:spacing w:line="500" w:lineRule="exact"/>
        <w:ind w:firstLine="235" w:firstLineChars="98"/>
        <w:rPr>
          <w:rFonts w:hint="eastAsia" w:ascii="宋体" w:hAnsi="宋体" w:cs="宋体"/>
          <w:sz w:val="24"/>
          <w:highlight w:val="none"/>
        </w:rPr>
      </w:pPr>
      <w:r>
        <w:rPr>
          <w:rFonts w:hint="eastAsia" w:ascii="宋体" w:hAnsi="宋体" w:cs="宋体"/>
          <w:sz w:val="24"/>
          <w:highlight w:val="none"/>
        </w:rPr>
        <w:t xml:space="preserve">2.4 </w:t>
      </w:r>
      <w:r>
        <w:rPr>
          <w:rFonts w:hint="eastAsia" w:ascii="宋体" w:hAnsi="宋体" w:cs="宋体"/>
          <w:kern w:val="0"/>
          <w:sz w:val="24"/>
          <w:highlight w:val="none"/>
        </w:rPr>
        <w:t>履行职责</w:t>
      </w:r>
    </w:p>
    <w:p>
      <w:pPr>
        <w:spacing w:line="500" w:lineRule="exact"/>
        <w:ind w:firstLine="595" w:firstLineChars="248"/>
        <w:rPr>
          <w:rFonts w:hint="eastAsia" w:ascii="宋体" w:hAnsi="宋体" w:cs="宋体"/>
          <w:sz w:val="24"/>
          <w:highlight w:val="none"/>
        </w:rPr>
      </w:pPr>
      <w:r>
        <w:rPr>
          <w:rFonts w:hint="eastAsia" w:ascii="宋体" w:hAnsi="宋体" w:cs="宋体"/>
          <w:sz w:val="24"/>
          <w:highlight w:val="none"/>
        </w:rPr>
        <w:t>2.4.3对监理人的授权范围：</w:t>
      </w:r>
      <w:r>
        <w:rPr>
          <w:rFonts w:ascii="宋体" w:hAnsi="宋体" w:cs="宋体"/>
          <w:sz w:val="24"/>
          <w:highlight w:val="none"/>
          <w:u w:val="single"/>
        </w:rPr>
        <w:t>与</w:t>
      </w:r>
      <w:r>
        <w:rPr>
          <w:rFonts w:hint="eastAsia" w:ascii="宋体" w:hAnsi="宋体"/>
          <w:sz w:val="24"/>
          <w:highlight w:val="none"/>
          <w:u w:val="single"/>
        </w:rPr>
        <w:t>监理工作内容一致</w:t>
      </w:r>
      <w:r>
        <w:rPr>
          <w:rFonts w:hint="eastAsia" w:ascii="宋体" w:hAnsi="宋体"/>
          <w:sz w:val="24"/>
          <w:highlight w:val="none"/>
        </w:rPr>
        <w:t>。</w:t>
      </w:r>
    </w:p>
    <w:p>
      <w:pPr>
        <w:adjustRightInd w:val="0"/>
        <w:snapToGrid w:val="0"/>
        <w:spacing w:line="500" w:lineRule="exact"/>
        <w:ind w:firstLine="600" w:firstLineChars="250"/>
        <w:jc w:val="left"/>
        <w:rPr>
          <w:rFonts w:hint="eastAsia" w:ascii="宋体" w:hAnsi="宋体" w:cs="宋体"/>
          <w:sz w:val="24"/>
          <w:highlight w:val="none"/>
        </w:rPr>
      </w:pPr>
      <w:r>
        <w:rPr>
          <w:rFonts w:hint="eastAsia" w:ascii="宋体" w:hAnsi="宋体" w:cs="宋体"/>
          <w:kern w:val="0"/>
          <w:sz w:val="24"/>
          <w:highlight w:val="none"/>
        </w:rPr>
        <w:t>2.4.4监理人有权要求承包人调换其人员</w:t>
      </w:r>
      <w:r>
        <w:rPr>
          <w:rFonts w:hint="eastAsia" w:ascii="宋体" w:hAnsi="宋体" w:cs="宋体"/>
          <w:sz w:val="24"/>
          <w:highlight w:val="none"/>
        </w:rPr>
        <w:t>的限制条件：</w:t>
      </w:r>
      <w:r>
        <w:rPr>
          <w:rFonts w:hint="eastAsia" w:ascii="宋体" w:hAnsi="宋体" w:cs="宋体"/>
          <w:sz w:val="24"/>
          <w:highlight w:val="none"/>
          <w:u w:val="single"/>
        </w:rPr>
        <w:t>监理人要求承包人予以调换人员时应以书面形式报委托人批准</w:t>
      </w:r>
      <w:r>
        <w:rPr>
          <w:rFonts w:hint="eastAsia" w:ascii="宋体" w:hAnsi="宋体" w:cs="宋体"/>
          <w:sz w:val="24"/>
          <w:highlight w:val="none"/>
        </w:rPr>
        <w:t xml:space="preserve">。  </w:t>
      </w:r>
    </w:p>
    <w:p>
      <w:pPr>
        <w:adjustRightInd w:val="0"/>
        <w:snapToGrid w:val="0"/>
        <w:spacing w:line="500" w:lineRule="exact"/>
        <w:ind w:firstLine="240" w:firstLineChars="100"/>
        <w:rPr>
          <w:rFonts w:hint="eastAsia" w:ascii="宋体" w:hAnsi="宋体" w:cs="宋体"/>
          <w:sz w:val="24"/>
          <w:highlight w:val="none"/>
        </w:rPr>
      </w:pPr>
      <w:r>
        <w:rPr>
          <w:rFonts w:hint="eastAsia" w:ascii="宋体" w:hAnsi="宋体" w:cs="宋体"/>
          <w:kern w:val="0"/>
          <w:sz w:val="24"/>
          <w:highlight w:val="none"/>
        </w:rPr>
        <w:t xml:space="preserve">2.5 </w:t>
      </w:r>
      <w:r>
        <w:rPr>
          <w:rFonts w:hint="eastAsia" w:ascii="宋体" w:hAnsi="宋体" w:cs="宋体"/>
          <w:sz w:val="24"/>
          <w:highlight w:val="none"/>
        </w:rPr>
        <w:t>提交</w:t>
      </w:r>
      <w:r>
        <w:rPr>
          <w:rFonts w:hint="eastAsia" w:ascii="宋体" w:hAnsi="宋体" w:cs="宋体"/>
          <w:kern w:val="0"/>
          <w:sz w:val="24"/>
          <w:highlight w:val="none"/>
        </w:rPr>
        <w:t>报告</w:t>
      </w:r>
    </w:p>
    <w:p>
      <w:pPr>
        <w:adjustRightInd w:val="0"/>
        <w:snapToGrid w:val="0"/>
        <w:spacing w:line="500" w:lineRule="exact"/>
        <w:ind w:firstLine="525"/>
        <w:rPr>
          <w:rFonts w:hint="eastAsia" w:ascii="宋体" w:hAnsi="宋体" w:cs="宋体"/>
          <w:sz w:val="24"/>
          <w:highlight w:val="none"/>
          <w:u w:val="single"/>
        </w:rPr>
      </w:pPr>
      <w:r>
        <w:rPr>
          <w:rFonts w:hint="eastAsia" w:ascii="宋体" w:hAnsi="宋体" w:cs="宋体"/>
          <w:sz w:val="24"/>
          <w:highlight w:val="none"/>
        </w:rPr>
        <w:t>监理人应提交报告的种类(</w:t>
      </w:r>
      <w:r>
        <w:rPr>
          <w:rFonts w:hint="eastAsia" w:ascii="宋体" w:hAnsi="宋体" w:cs="宋体"/>
          <w:kern w:val="0"/>
          <w:sz w:val="24"/>
          <w:highlight w:val="none"/>
        </w:rPr>
        <w:t>包括监理规划、监理月报及约定的专项报告)</w:t>
      </w:r>
      <w:r>
        <w:rPr>
          <w:rFonts w:hint="eastAsia" w:ascii="宋体" w:hAnsi="宋体" w:cs="宋体"/>
          <w:sz w:val="24"/>
          <w:highlight w:val="none"/>
        </w:rPr>
        <w:t>、时间和份数</w:t>
      </w:r>
      <w:r>
        <w:rPr>
          <w:rFonts w:hint="eastAsia" w:ascii="宋体" w:hAnsi="宋体" w:cs="宋体"/>
          <w:kern w:val="0"/>
          <w:sz w:val="24"/>
          <w:highlight w:val="none"/>
        </w:rPr>
        <w:t>：</w:t>
      </w:r>
    </w:p>
    <w:p>
      <w:pPr>
        <w:adjustRightInd w:val="0"/>
        <w:snapToGrid w:val="0"/>
        <w:spacing w:line="500" w:lineRule="exact"/>
        <w:ind w:firstLine="525"/>
        <w:rPr>
          <w:rFonts w:hint="eastAsia" w:ascii="宋体" w:hAnsi="宋体" w:cs="宋体"/>
          <w:sz w:val="24"/>
          <w:highlight w:val="none"/>
          <w:u w:val="single"/>
        </w:rPr>
      </w:pPr>
      <w:r>
        <w:rPr>
          <w:rFonts w:hint="eastAsia" w:ascii="宋体" w:hAnsi="宋体" w:cs="宋体"/>
          <w:sz w:val="24"/>
          <w:highlight w:val="none"/>
          <w:u w:val="single"/>
        </w:rPr>
        <w:t>2.5.1 监理人应在合同签订后10天内提交监理规划，一式3份；</w:t>
      </w:r>
    </w:p>
    <w:p>
      <w:pPr>
        <w:adjustRightInd w:val="0"/>
        <w:snapToGrid w:val="0"/>
        <w:spacing w:line="500" w:lineRule="exact"/>
        <w:ind w:firstLine="525"/>
        <w:rPr>
          <w:rFonts w:hint="eastAsia" w:ascii="宋体" w:hAnsi="宋体" w:cs="宋体"/>
          <w:sz w:val="24"/>
          <w:highlight w:val="none"/>
          <w:u w:val="single"/>
        </w:rPr>
      </w:pPr>
      <w:r>
        <w:rPr>
          <w:rFonts w:hint="eastAsia" w:ascii="宋体" w:hAnsi="宋体" w:cs="宋体"/>
          <w:sz w:val="24"/>
          <w:highlight w:val="none"/>
          <w:u w:val="single"/>
        </w:rPr>
        <w:t>2.5.2 监理人应在每月25日前提交监理月报，一式3份，在每周提供监理周报，一式3份；</w:t>
      </w:r>
    </w:p>
    <w:p>
      <w:pPr>
        <w:adjustRightInd w:val="0"/>
        <w:snapToGrid w:val="0"/>
        <w:spacing w:line="500" w:lineRule="exact"/>
        <w:ind w:firstLine="525"/>
        <w:rPr>
          <w:rFonts w:hint="eastAsia" w:ascii="宋体" w:hAnsi="宋体" w:cs="宋体"/>
          <w:sz w:val="24"/>
          <w:highlight w:val="none"/>
          <w:u w:val="single"/>
        </w:rPr>
      </w:pPr>
      <w:r>
        <w:rPr>
          <w:rFonts w:hint="eastAsia" w:ascii="宋体" w:hAnsi="宋体" w:cs="宋体"/>
          <w:sz w:val="24"/>
          <w:highlight w:val="none"/>
          <w:u w:val="single"/>
        </w:rPr>
        <w:t>2.5.3 专项报告的提交时间及份数另行约定。</w:t>
      </w:r>
    </w:p>
    <w:p>
      <w:pPr>
        <w:adjustRightInd w:val="0"/>
        <w:snapToGrid w:val="0"/>
        <w:spacing w:line="500" w:lineRule="exact"/>
        <w:ind w:firstLine="525"/>
        <w:rPr>
          <w:rFonts w:hint="eastAsia" w:ascii="宋体" w:hAnsi="宋体" w:cs="宋体"/>
          <w:sz w:val="24"/>
          <w:highlight w:val="none"/>
          <w:u w:val="single"/>
        </w:rPr>
      </w:pPr>
      <w:r>
        <w:rPr>
          <w:rFonts w:hint="eastAsia" w:ascii="宋体" w:hAnsi="宋体" w:cs="宋体"/>
          <w:sz w:val="24"/>
          <w:highlight w:val="none"/>
          <w:u w:val="single"/>
        </w:rPr>
        <w:t>2.5.4以上所有报告均需提供电子版。</w:t>
      </w:r>
    </w:p>
    <w:p>
      <w:pPr>
        <w:spacing w:line="500" w:lineRule="exact"/>
        <w:rPr>
          <w:rFonts w:hint="eastAsia" w:ascii="宋体" w:hAnsi="宋体" w:cs="宋体"/>
          <w:kern w:val="0"/>
          <w:sz w:val="24"/>
          <w:highlight w:val="none"/>
        </w:rPr>
      </w:pPr>
      <w:r>
        <w:rPr>
          <w:rFonts w:hint="eastAsia" w:ascii="宋体" w:hAnsi="宋体" w:cs="宋体"/>
          <w:kern w:val="0"/>
          <w:sz w:val="24"/>
          <w:highlight w:val="none"/>
        </w:rPr>
        <w:t xml:space="preserve"> 2.7使用委托人的财产</w:t>
      </w:r>
    </w:p>
    <w:p>
      <w:pPr>
        <w:spacing w:line="640" w:lineRule="exact"/>
        <w:rPr>
          <w:rFonts w:ascii="仿宋" w:hAnsi="仿宋" w:eastAsia="仿宋" w:cs="仿宋"/>
          <w:kern w:val="0"/>
          <w:sz w:val="24"/>
          <w:highlight w:val="none"/>
        </w:rPr>
      </w:pPr>
      <w:r>
        <w:rPr>
          <w:rFonts w:hint="eastAsia" w:ascii="宋体" w:hAnsi="宋体" w:cs="宋体"/>
          <w:kern w:val="0"/>
          <w:sz w:val="24"/>
          <w:highlight w:val="none"/>
        </w:rPr>
        <w:t xml:space="preserve">     </w:t>
      </w:r>
      <w:r>
        <w:rPr>
          <w:rFonts w:ascii="仿宋" w:hAnsi="仿宋" w:eastAsia="仿宋" w:cs="仿宋"/>
          <w:kern w:val="0"/>
          <w:sz w:val="24"/>
          <w:highlight w:val="none"/>
        </w:rPr>
        <w:t xml:space="preserve"> </w:t>
      </w:r>
      <w:r>
        <w:rPr>
          <w:rFonts w:ascii="仿宋" w:hAnsi="仿宋" w:eastAsia="仿宋" w:cs="仿宋"/>
          <w:sz w:val="24"/>
          <w:highlight w:val="none"/>
          <w:u w:val="single"/>
        </w:rPr>
        <w:t xml:space="preserve">  </w:t>
      </w:r>
      <w:r>
        <w:rPr>
          <w:rFonts w:ascii="宋体" w:hAnsi="宋体" w:cs="宋体"/>
          <w:sz w:val="24"/>
          <w:highlight w:val="none"/>
          <w:u w:val="single"/>
        </w:rPr>
        <w:t xml:space="preserve">无  </w:t>
      </w:r>
      <w:r>
        <w:rPr>
          <w:rFonts w:hint="eastAsia" w:ascii="仿宋" w:hAnsi="仿宋" w:eastAsia="仿宋" w:cs="仿宋"/>
          <w:sz w:val="24"/>
          <w:highlight w:val="none"/>
        </w:rPr>
        <w:t>。</w:t>
      </w:r>
    </w:p>
    <w:p>
      <w:pPr>
        <w:adjustRightInd w:val="0"/>
        <w:snapToGrid w:val="0"/>
        <w:spacing w:line="500" w:lineRule="exact"/>
        <w:rPr>
          <w:rFonts w:hint="eastAsia" w:ascii="宋体" w:hAnsi="宋体" w:cs="宋体"/>
          <w:b/>
          <w:sz w:val="24"/>
          <w:highlight w:val="none"/>
        </w:rPr>
      </w:pPr>
      <w:r>
        <w:rPr>
          <w:rFonts w:ascii="仿宋" w:hAnsi="仿宋" w:eastAsia="仿宋" w:cs="仿宋"/>
          <w:kern w:val="0"/>
          <w:sz w:val="24"/>
          <w:highlight w:val="none"/>
        </w:rPr>
        <w:t xml:space="preserve"> </w:t>
      </w:r>
      <w:r>
        <w:rPr>
          <w:rFonts w:hint="eastAsia" w:ascii="宋体" w:hAnsi="宋体" w:cs="宋体"/>
          <w:b/>
          <w:kern w:val="0"/>
          <w:sz w:val="24"/>
          <w:highlight w:val="none"/>
        </w:rPr>
        <w:t xml:space="preserve">3. 委托人义务  </w:t>
      </w:r>
    </w:p>
    <w:p>
      <w:pPr>
        <w:snapToGrid w:val="0"/>
        <w:spacing w:line="500" w:lineRule="exact"/>
        <w:rPr>
          <w:rFonts w:hint="eastAsia" w:ascii="宋体" w:hAnsi="宋体" w:cs="宋体"/>
          <w:sz w:val="24"/>
          <w:highlight w:val="none"/>
          <w:u w:val="single"/>
        </w:rPr>
      </w:pPr>
      <w:r>
        <w:rPr>
          <w:rFonts w:hint="eastAsia" w:ascii="宋体" w:hAnsi="宋体" w:cs="宋体"/>
          <w:sz w:val="24"/>
          <w:highlight w:val="none"/>
        </w:rPr>
        <w:t xml:space="preserve">  </w:t>
      </w:r>
      <w:bookmarkStart w:id="3" w:name="_Toc17705570"/>
      <w:r>
        <w:rPr>
          <w:rFonts w:hint="eastAsia" w:ascii="宋体" w:hAnsi="宋体" w:eastAsia="宋体" w:cs="宋体"/>
          <w:kern w:val="0"/>
          <w:sz w:val="24"/>
          <w:highlight w:val="none"/>
        </w:rPr>
        <w:t>3．3.1监理设施：</w:t>
      </w:r>
      <w:r>
        <w:rPr>
          <w:rFonts w:hint="eastAsia" w:ascii="宋体" w:hAnsi="宋体" w:cs="宋体"/>
          <w:sz w:val="24"/>
          <w:highlight w:val="none"/>
          <w:u w:val="single"/>
        </w:rPr>
        <w:t>工程监理所需的办公、交通、通讯、生活等设施均由监理人自费解决，所需费用已包含在合同监理酬金中，委托人不单独支付经济补偿。</w:t>
      </w:r>
      <w:bookmarkEnd w:id="3"/>
      <w:r>
        <w:rPr>
          <w:rFonts w:hint="eastAsia" w:ascii="宋体" w:hAnsi="宋体" w:cs="宋体"/>
          <w:sz w:val="24"/>
          <w:highlight w:val="none"/>
          <w:u w:val="single"/>
        </w:rPr>
        <w:t xml:space="preserve">     </w:t>
      </w:r>
    </w:p>
    <w:p>
      <w:pPr>
        <w:snapToGrid w:val="0"/>
        <w:spacing w:line="500" w:lineRule="exact"/>
        <w:rPr>
          <w:rFonts w:hint="eastAsia" w:ascii="宋体" w:hAnsi="宋体" w:cs="宋体"/>
          <w:sz w:val="24"/>
          <w:highlight w:val="none"/>
        </w:rPr>
      </w:pPr>
      <w:r>
        <w:rPr>
          <w:rFonts w:hint="eastAsia" w:ascii="宋体" w:hAnsi="宋体" w:cs="宋体"/>
          <w:kern w:val="0"/>
          <w:sz w:val="24"/>
          <w:highlight w:val="none"/>
        </w:rPr>
        <w:t>3.4 委托人代表</w:t>
      </w:r>
    </w:p>
    <w:p>
      <w:pPr>
        <w:adjustRightInd w:val="0"/>
        <w:snapToGrid w:val="0"/>
        <w:spacing w:line="500" w:lineRule="exact"/>
        <w:ind w:firstLine="480" w:firstLineChars="200"/>
        <w:rPr>
          <w:rFonts w:hint="eastAsia" w:ascii="宋体" w:hAnsi="宋体" w:cs="宋体"/>
          <w:sz w:val="24"/>
          <w:highlight w:val="none"/>
          <w:u w:val="single"/>
        </w:rPr>
      </w:pPr>
      <w:r>
        <w:rPr>
          <w:rFonts w:hint="eastAsia" w:ascii="宋体" w:hAnsi="宋体" w:cs="宋体"/>
          <w:sz w:val="24"/>
          <w:highlight w:val="none"/>
        </w:rPr>
        <w:t>委托人代表为：</w:t>
      </w:r>
      <w:r>
        <w:rPr>
          <w:rFonts w:hint="eastAsia" w:ascii="宋体" w:hAnsi="宋体" w:cs="宋体"/>
          <w:sz w:val="24"/>
          <w:highlight w:val="none"/>
          <w:u w:val="single"/>
        </w:rPr>
        <w:t xml:space="preserve">     </w:t>
      </w:r>
      <w:r>
        <w:rPr>
          <w:rFonts w:hint="eastAsia" w:ascii="宋体" w:hAnsi="宋体" w:cs="宋体"/>
          <w:sz w:val="24"/>
          <w:highlight w:val="none"/>
        </w:rPr>
        <w:t>。</w:t>
      </w:r>
    </w:p>
    <w:p>
      <w:pPr>
        <w:adjustRightInd w:val="0"/>
        <w:snapToGrid w:val="0"/>
        <w:spacing w:line="500" w:lineRule="exact"/>
        <w:ind w:firstLine="235" w:firstLineChars="98"/>
        <w:rPr>
          <w:rFonts w:hint="eastAsia" w:ascii="宋体" w:hAnsi="宋体" w:cs="宋体"/>
          <w:kern w:val="0"/>
          <w:sz w:val="24"/>
          <w:highlight w:val="none"/>
        </w:rPr>
      </w:pPr>
      <w:r>
        <w:rPr>
          <w:rFonts w:hint="eastAsia" w:ascii="宋体" w:hAnsi="宋体" w:cs="宋体"/>
          <w:kern w:val="0"/>
          <w:sz w:val="24"/>
          <w:highlight w:val="none"/>
        </w:rPr>
        <w:t>3.6 答复</w:t>
      </w:r>
    </w:p>
    <w:p>
      <w:pPr>
        <w:adjustRightInd w:val="0"/>
        <w:snapToGrid w:val="0"/>
        <w:spacing w:line="500" w:lineRule="exact"/>
        <w:ind w:firstLine="480" w:firstLineChars="200"/>
        <w:rPr>
          <w:rFonts w:hint="eastAsia" w:ascii="宋体" w:hAnsi="宋体"/>
          <w:highlight w:val="none"/>
        </w:rPr>
      </w:pPr>
      <w:r>
        <w:rPr>
          <w:rFonts w:hint="eastAsia" w:ascii="宋体" w:hAnsi="宋体" w:cs="宋体"/>
          <w:sz w:val="24"/>
          <w:highlight w:val="none"/>
        </w:rPr>
        <w:t>委托人同意在</w:t>
      </w:r>
      <w:r>
        <w:rPr>
          <w:rFonts w:hint="eastAsia" w:ascii="宋体" w:hAnsi="宋体" w:cs="宋体"/>
          <w:sz w:val="24"/>
          <w:highlight w:val="none"/>
          <w:u w:val="single"/>
        </w:rPr>
        <w:t xml:space="preserve">  7  </w:t>
      </w:r>
      <w:r>
        <w:rPr>
          <w:rFonts w:hint="eastAsia" w:ascii="宋体" w:hAnsi="宋体" w:cs="宋体"/>
          <w:sz w:val="24"/>
          <w:highlight w:val="none"/>
        </w:rPr>
        <w:t>天内，对监理人书面提交并要求做出决定的事宜给予书面答复。</w:t>
      </w:r>
    </w:p>
    <w:p>
      <w:pPr>
        <w:snapToGrid w:val="0"/>
        <w:spacing w:line="500" w:lineRule="exact"/>
        <w:rPr>
          <w:rFonts w:hint="eastAsia" w:ascii="宋体" w:hAnsi="宋体" w:cs="宋体"/>
          <w:b/>
          <w:kern w:val="0"/>
          <w:sz w:val="24"/>
          <w:highlight w:val="none"/>
        </w:rPr>
      </w:pPr>
      <w:r>
        <w:rPr>
          <w:rFonts w:hint="eastAsia" w:ascii="宋体" w:hAnsi="宋体" w:cs="宋体"/>
          <w:b/>
          <w:kern w:val="0"/>
          <w:sz w:val="24"/>
          <w:highlight w:val="none"/>
        </w:rPr>
        <w:t>4. 违约责任</w:t>
      </w:r>
    </w:p>
    <w:p>
      <w:pPr>
        <w:spacing w:line="500" w:lineRule="exact"/>
        <w:ind w:left="210" w:leftChars="100"/>
        <w:rPr>
          <w:rFonts w:hint="eastAsia" w:ascii="宋体" w:hAnsi="宋体" w:cs="宋体"/>
          <w:kern w:val="0"/>
          <w:sz w:val="24"/>
          <w:highlight w:val="none"/>
        </w:rPr>
      </w:pPr>
      <w:r>
        <w:rPr>
          <w:rFonts w:hint="eastAsia" w:ascii="宋体" w:hAnsi="宋体"/>
          <w:kern w:val="0"/>
          <w:sz w:val="24"/>
          <w:highlight w:val="none"/>
        </w:rPr>
        <w:t xml:space="preserve">4.1 </w:t>
      </w:r>
      <w:r>
        <w:rPr>
          <w:rFonts w:hint="eastAsia" w:ascii="宋体" w:hAnsi="宋体" w:cs="宋体"/>
          <w:kern w:val="0"/>
          <w:sz w:val="24"/>
          <w:highlight w:val="none"/>
        </w:rPr>
        <w:t>监理人的违约责任</w:t>
      </w:r>
    </w:p>
    <w:p>
      <w:pPr>
        <w:spacing w:line="500" w:lineRule="exact"/>
        <w:ind w:firstLine="208" w:firstLineChars="87"/>
        <w:rPr>
          <w:rFonts w:hint="eastAsia" w:ascii="宋体" w:hAnsi="宋体" w:cs="宋体"/>
          <w:kern w:val="0"/>
          <w:sz w:val="24"/>
          <w:highlight w:val="none"/>
        </w:rPr>
      </w:pPr>
      <w:r>
        <w:rPr>
          <w:rFonts w:hint="eastAsia" w:ascii="宋体" w:hAnsi="宋体" w:cs="宋体"/>
          <w:kern w:val="0"/>
          <w:sz w:val="24"/>
          <w:highlight w:val="none"/>
        </w:rPr>
        <w:t>（1）监理人在自己职责范围内对应当作出决定的事项故意拖延或者不作出明确的处理意见，在委托人书面警告后监理人在整改期限内仍不加以改正的，委托人除有权单方解除本合同外，监理人还应按本合同监理费用的10%向委托人支付违约金。违约金不足以弥补委托人损失的，监理人还应补足。</w:t>
      </w:r>
    </w:p>
    <w:p>
      <w:pPr>
        <w:spacing w:line="500" w:lineRule="exact"/>
        <w:ind w:firstLine="208" w:firstLineChars="87"/>
        <w:rPr>
          <w:rFonts w:hint="eastAsia" w:ascii="宋体" w:hAnsi="宋体" w:cs="宋体"/>
          <w:kern w:val="0"/>
          <w:sz w:val="24"/>
          <w:highlight w:val="none"/>
        </w:rPr>
      </w:pPr>
      <w:r>
        <w:rPr>
          <w:rFonts w:hint="eastAsia" w:ascii="宋体" w:hAnsi="宋体" w:cs="宋体"/>
          <w:kern w:val="0"/>
          <w:sz w:val="24"/>
          <w:highlight w:val="none"/>
        </w:rPr>
        <w:t>（2）监理人对于承包人现场的管理机构人员不到位、擅自离场，管理人员工作能力存在严重不足等存在的问题不进行有效检查、督促、处理，且不向委托人报告的，在委托人书面警告并要求限期改正后，拒不限期改正的，委托人除有权单方解除本合同外，监理人还应按本合同监理费用的10 %向委托人支付违约金。违约金不足以弥补委托人损失的，监理人还应补足。</w:t>
      </w:r>
    </w:p>
    <w:p>
      <w:pPr>
        <w:spacing w:line="500" w:lineRule="exact"/>
        <w:ind w:firstLine="283" w:firstLineChars="118"/>
        <w:rPr>
          <w:rFonts w:hint="eastAsia" w:ascii="宋体" w:hAnsi="宋体" w:cs="宋体"/>
          <w:kern w:val="0"/>
          <w:sz w:val="24"/>
          <w:highlight w:val="none"/>
        </w:rPr>
      </w:pPr>
      <w:r>
        <w:rPr>
          <w:rFonts w:hint="eastAsia" w:ascii="宋体" w:hAnsi="宋体" w:cs="宋体"/>
          <w:kern w:val="0"/>
          <w:sz w:val="24"/>
          <w:highlight w:val="none"/>
        </w:rPr>
        <w:t>（3）监理人对于承包人未按竞投竞投文件所作的承诺投入机械、设备、材料等存在的问题不进行有效检查、督促、处理，且不向委托人报告的，在委托人书面警告并要求限期改正后，拒不限期改正的，委托人除有权单方解除本合同外，监理人还应按本合同监理费用的10 %向委托人支付违约金。违约金不足以弥补委托人损失的，监理人还应补足。</w:t>
      </w:r>
    </w:p>
    <w:p>
      <w:pPr>
        <w:spacing w:line="500" w:lineRule="exact"/>
        <w:ind w:firstLine="283" w:firstLineChars="118"/>
        <w:rPr>
          <w:rFonts w:hint="eastAsia" w:ascii="宋体" w:hAnsi="宋体" w:cs="宋体"/>
          <w:kern w:val="0"/>
          <w:sz w:val="24"/>
          <w:highlight w:val="none"/>
        </w:rPr>
      </w:pPr>
      <w:r>
        <w:rPr>
          <w:rFonts w:hint="eastAsia" w:ascii="宋体" w:hAnsi="宋体" w:cs="宋体"/>
          <w:kern w:val="0"/>
          <w:sz w:val="24"/>
          <w:highlight w:val="none"/>
        </w:rPr>
        <w:t>（4）监理人对于承包人每次进场材料不进行检查和登记，或者对已进场的材料不按有关规定及时进行抽查、送检的，每次罚款5000元；如因此出现不合格材料使用于工程建设并造成质量缺陷的，监理人应承担全部责任；如因此出现质量事故或经济损失达10万元/次以上的，委托人除有权单方解除本合同外，监理人还应按本合同监理费用的10%向委托人支付违约金。违约金不足以弥补委托人损失的，监理人还应补足。</w:t>
      </w:r>
    </w:p>
    <w:p>
      <w:pPr>
        <w:spacing w:line="500" w:lineRule="exact"/>
        <w:ind w:firstLine="208" w:firstLineChars="87"/>
        <w:rPr>
          <w:rFonts w:hint="eastAsia" w:ascii="宋体" w:hAnsi="宋体" w:cs="宋体"/>
          <w:kern w:val="0"/>
          <w:sz w:val="24"/>
          <w:highlight w:val="none"/>
        </w:rPr>
      </w:pPr>
      <w:r>
        <w:rPr>
          <w:rFonts w:hint="eastAsia" w:ascii="宋体" w:hAnsi="宋体" w:cs="宋体"/>
          <w:kern w:val="0"/>
          <w:sz w:val="24"/>
          <w:highlight w:val="none"/>
        </w:rPr>
        <w:t>（5）工程施工过程中，需要监理人进行旁站监督的，监理人没有到场，或者到场后没有进行监督，或发现质量问题后没有及时处理，且没有向委托人书面报告，在委托人书面警告并要求限期改正后，拒不限期改正的，委托人除有权单方解除本合同外，监理人还应按本合同监理费用的10%向委托人支付违约金。违约金不足以弥补委托人损失的，监理人还应补足。</w:t>
      </w:r>
    </w:p>
    <w:p>
      <w:pPr>
        <w:spacing w:line="500" w:lineRule="exact"/>
        <w:ind w:firstLine="208" w:firstLineChars="87"/>
        <w:rPr>
          <w:rFonts w:hint="eastAsia" w:ascii="宋体" w:hAnsi="宋体" w:cs="宋体"/>
          <w:kern w:val="0"/>
          <w:sz w:val="24"/>
          <w:highlight w:val="none"/>
        </w:rPr>
      </w:pPr>
      <w:r>
        <w:rPr>
          <w:rFonts w:hint="eastAsia" w:ascii="宋体" w:hAnsi="宋体" w:cs="宋体"/>
          <w:kern w:val="0"/>
          <w:sz w:val="24"/>
          <w:highlight w:val="none"/>
        </w:rPr>
        <w:t>（6）由于监理人应当预见而未能及时预见，或已经预见但未及时向委托人书面报告，或未及时提出有效的整改措施，或未及时向承包人发出整改通知并积极督促承包人实施整改而对整个工程的按期完工不能起到有效监管作用，致使工程施工的关键线路工期比计划滞后7日（含7日）以上的，监理人应按本合同监理费用的10%向委托人支付违约金；出现关键工期滞后15日（含15日）以上的，监理人应按本合同监理费用的10%向委托人支付违约金，且委托人有权单方解除本合同。</w:t>
      </w:r>
    </w:p>
    <w:p>
      <w:pPr>
        <w:spacing w:line="500" w:lineRule="exact"/>
        <w:ind w:firstLine="208" w:firstLineChars="87"/>
        <w:rPr>
          <w:rFonts w:hint="eastAsia" w:ascii="宋体" w:hAnsi="宋体" w:cs="宋体"/>
          <w:kern w:val="0"/>
          <w:sz w:val="24"/>
          <w:highlight w:val="none"/>
        </w:rPr>
      </w:pPr>
      <w:r>
        <w:rPr>
          <w:rFonts w:hint="eastAsia" w:ascii="宋体" w:hAnsi="宋体" w:cs="宋体"/>
          <w:kern w:val="0"/>
          <w:sz w:val="24"/>
          <w:highlight w:val="none"/>
        </w:rPr>
        <w:t>（7）监理人对承包人提交的施工方案、设计变更等技术文件中明显不符合现场实际的部分，或者与招投标文件不符，会引起委托人投资增加和工期延误的部分，不进行认真审核、不进行优化就给予同意的，应限期改正。由此对委托人造成损失的，监理人应承担全部责任。</w:t>
      </w:r>
    </w:p>
    <w:p>
      <w:pPr>
        <w:spacing w:line="500" w:lineRule="exact"/>
        <w:ind w:firstLine="208" w:firstLineChars="87"/>
        <w:rPr>
          <w:rFonts w:hint="eastAsia" w:ascii="宋体" w:hAnsi="宋体" w:cs="宋体"/>
          <w:kern w:val="0"/>
          <w:sz w:val="24"/>
          <w:highlight w:val="none"/>
        </w:rPr>
      </w:pPr>
      <w:r>
        <w:rPr>
          <w:rFonts w:hint="eastAsia" w:ascii="宋体" w:hAnsi="宋体" w:cs="宋体"/>
          <w:kern w:val="0"/>
          <w:sz w:val="24"/>
          <w:highlight w:val="none"/>
        </w:rPr>
        <w:t>（8）监理人对于承包人提交的请款报告，不按实际完成的工作量进行审核，或不按本合同要求签署拨款意见的，应限期改正；如造成委托人超进度、超合同支付工程款，或监理人审核的当期支付金额超过经委托人复核的实际应付金额的，监理人应当赔偿委托人的损失，委托人有权单方解除本合同。</w:t>
      </w:r>
    </w:p>
    <w:p>
      <w:pPr>
        <w:spacing w:line="500" w:lineRule="exact"/>
        <w:ind w:firstLine="208" w:firstLineChars="87"/>
        <w:rPr>
          <w:rFonts w:hint="eastAsia" w:ascii="宋体" w:hAnsi="宋体" w:cs="宋体"/>
          <w:kern w:val="0"/>
          <w:sz w:val="24"/>
          <w:highlight w:val="none"/>
        </w:rPr>
      </w:pPr>
      <w:r>
        <w:rPr>
          <w:rFonts w:hint="eastAsia" w:ascii="宋体" w:hAnsi="宋体" w:cs="宋体"/>
          <w:kern w:val="0"/>
          <w:sz w:val="24"/>
          <w:highlight w:val="none"/>
        </w:rPr>
        <w:t>（9）由于下列原因，使本合同工程在投资、工期、质量等方面给委托人造成损失的，监理人承担赔偿责任：</w:t>
      </w:r>
    </w:p>
    <w:p>
      <w:pPr>
        <w:spacing w:line="500" w:lineRule="exact"/>
        <w:ind w:left="210" w:leftChars="100"/>
        <w:rPr>
          <w:rFonts w:hint="eastAsia" w:ascii="宋体" w:hAnsi="宋体" w:cs="宋体"/>
          <w:kern w:val="0"/>
          <w:sz w:val="24"/>
          <w:highlight w:val="none"/>
        </w:rPr>
      </w:pPr>
      <w:r>
        <w:rPr>
          <w:rFonts w:hint="eastAsia" w:ascii="宋体" w:hAnsi="宋体" w:cs="宋体"/>
          <w:kern w:val="0"/>
          <w:sz w:val="24"/>
          <w:highlight w:val="none"/>
        </w:rPr>
        <w:t>1）在施工过程中，监理人发出错误指令；</w:t>
      </w:r>
    </w:p>
    <w:p>
      <w:pPr>
        <w:spacing w:line="500" w:lineRule="exact"/>
        <w:ind w:left="210" w:leftChars="100"/>
        <w:rPr>
          <w:rFonts w:hint="eastAsia" w:ascii="宋体" w:hAnsi="宋体" w:cs="宋体"/>
          <w:kern w:val="0"/>
          <w:sz w:val="24"/>
          <w:highlight w:val="none"/>
        </w:rPr>
      </w:pPr>
      <w:r>
        <w:rPr>
          <w:rFonts w:hint="eastAsia" w:ascii="宋体" w:hAnsi="宋体" w:cs="宋体"/>
          <w:kern w:val="0"/>
          <w:sz w:val="24"/>
          <w:highlight w:val="none"/>
        </w:rPr>
        <w:t>2）监理人越权审批设计变更；</w:t>
      </w:r>
    </w:p>
    <w:p>
      <w:pPr>
        <w:spacing w:line="500" w:lineRule="exact"/>
        <w:ind w:left="210" w:leftChars="100"/>
        <w:rPr>
          <w:rFonts w:hint="eastAsia" w:ascii="宋体" w:hAnsi="宋体" w:cs="宋体"/>
          <w:kern w:val="0"/>
          <w:sz w:val="24"/>
          <w:highlight w:val="none"/>
        </w:rPr>
      </w:pPr>
      <w:r>
        <w:rPr>
          <w:rFonts w:hint="eastAsia" w:ascii="宋体" w:hAnsi="宋体" w:cs="宋体"/>
          <w:kern w:val="0"/>
          <w:sz w:val="24"/>
          <w:highlight w:val="none"/>
        </w:rPr>
        <w:t>3）其他因监理人自身失误或失职。</w:t>
      </w:r>
    </w:p>
    <w:p>
      <w:pPr>
        <w:adjustRightInd w:val="0"/>
        <w:snapToGrid w:val="0"/>
        <w:spacing w:line="500" w:lineRule="exact"/>
        <w:ind w:firstLine="480" w:firstLineChars="200"/>
        <w:rPr>
          <w:rFonts w:hint="eastAsia" w:ascii="宋体" w:hAnsi="宋体"/>
          <w:kern w:val="0"/>
          <w:sz w:val="24"/>
          <w:highlight w:val="none"/>
        </w:rPr>
      </w:pPr>
      <w:r>
        <w:rPr>
          <w:rFonts w:hint="eastAsia" w:ascii="宋体" w:hAnsi="宋体"/>
          <w:kern w:val="0"/>
          <w:sz w:val="24"/>
          <w:highlight w:val="none"/>
        </w:rPr>
        <w:t>4.1.1监理人赔偿金额按下列方法确定：</w:t>
      </w:r>
    </w:p>
    <w:p>
      <w:pPr>
        <w:adjustRightInd w:val="0"/>
        <w:snapToGrid w:val="0"/>
        <w:spacing w:line="500" w:lineRule="exact"/>
        <w:ind w:firstLine="480" w:firstLineChars="200"/>
        <w:rPr>
          <w:rFonts w:hint="eastAsia" w:ascii="宋体" w:hAnsi="宋体" w:cs="宋体"/>
          <w:kern w:val="0"/>
          <w:highlight w:val="none"/>
        </w:rPr>
      </w:pPr>
      <w:r>
        <w:rPr>
          <w:rFonts w:hint="eastAsia" w:ascii="宋体" w:hAnsi="宋体"/>
          <w:sz w:val="24"/>
          <w:highlight w:val="none"/>
        </w:rPr>
        <w:t>赔偿金＝直接经济损失×正常工作费用÷工程概算</w:t>
      </w:r>
      <w:r>
        <w:rPr>
          <w:rFonts w:hint="eastAsia" w:ascii="宋体" w:hAnsi="宋体" w:cs="宋体"/>
          <w:kern w:val="0"/>
          <w:sz w:val="24"/>
          <w:highlight w:val="none"/>
        </w:rPr>
        <w:t>投资额（或建筑安装工程费）</w:t>
      </w:r>
    </w:p>
    <w:p>
      <w:pPr>
        <w:snapToGrid w:val="0"/>
        <w:spacing w:line="500" w:lineRule="exact"/>
        <w:rPr>
          <w:rFonts w:hint="eastAsia" w:ascii="宋体" w:hAnsi="宋体"/>
          <w:b/>
          <w:sz w:val="24"/>
          <w:highlight w:val="none"/>
        </w:rPr>
      </w:pPr>
      <w:r>
        <w:rPr>
          <w:rFonts w:hint="eastAsia" w:ascii="宋体" w:hAnsi="宋体"/>
          <w:b/>
          <w:bCs/>
          <w:sz w:val="24"/>
          <w:highlight w:val="none"/>
        </w:rPr>
        <w:t>5. 支付</w:t>
      </w:r>
    </w:p>
    <w:p>
      <w:pPr>
        <w:snapToGrid w:val="0"/>
        <w:spacing w:line="500" w:lineRule="exact"/>
        <w:rPr>
          <w:rFonts w:hint="eastAsia" w:ascii="宋体" w:hAnsi="宋体"/>
          <w:bCs/>
          <w:sz w:val="24"/>
          <w:highlight w:val="none"/>
        </w:rPr>
      </w:pPr>
      <w:r>
        <w:rPr>
          <w:rFonts w:hint="eastAsia" w:ascii="宋体" w:hAnsi="宋体"/>
          <w:sz w:val="24"/>
          <w:highlight w:val="none"/>
        </w:rPr>
        <w:t xml:space="preserve">  5.1 </w:t>
      </w:r>
      <w:r>
        <w:rPr>
          <w:rFonts w:hint="eastAsia" w:ascii="宋体" w:hAnsi="宋体"/>
          <w:bCs/>
          <w:sz w:val="24"/>
          <w:highlight w:val="none"/>
        </w:rPr>
        <w:t>支付货币</w:t>
      </w:r>
    </w:p>
    <w:p>
      <w:pPr>
        <w:snapToGrid w:val="0"/>
        <w:spacing w:line="500" w:lineRule="exact"/>
        <w:ind w:firstLine="480" w:firstLineChars="200"/>
        <w:rPr>
          <w:rFonts w:hint="eastAsia" w:ascii="宋体" w:hAnsi="宋体"/>
          <w:sz w:val="24"/>
          <w:highlight w:val="none"/>
        </w:rPr>
      </w:pPr>
      <w:r>
        <w:rPr>
          <w:rFonts w:hint="eastAsia" w:ascii="宋体" w:hAnsi="宋体"/>
          <w:sz w:val="24"/>
          <w:highlight w:val="none"/>
        </w:rPr>
        <w:t>币种为：</w:t>
      </w:r>
      <w:r>
        <w:rPr>
          <w:rFonts w:hint="eastAsia" w:ascii="宋体" w:hAnsi="宋体"/>
          <w:sz w:val="24"/>
          <w:highlight w:val="none"/>
          <w:u w:val="single"/>
        </w:rPr>
        <w:t xml:space="preserve">  人民币  </w:t>
      </w:r>
      <w:r>
        <w:rPr>
          <w:rFonts w:hint="eastAsia" w:ascii="宋体" w:hAnsi="宋体"/>
          <w:sz w:val="24"/>
          <w:highlight w:val="none"/>
        </w:rPr>
        <w:t>，比例为：</w:t>
      </w:r>
      <w:r>
        <w:rPr>
          <w:rFonts w:hint="eastAsia" w:ascii="宋体" w:hAnsi="宋体"/>
          <w:kern w:val="0"/>
          <w:sz w:val="24"/>
          <w:highlight w:val="none"/>
          <w:u w:val="single"/>
        </w:rPr>
        <w:t xml:space="preserve"> / </w:t>
      </w:r>
      <w:r>
        <w:rPr>
          <w:rFonts w:hint="eastAsia" w:ascii="宋体" w:hAnsi="宋体"/>
          <w:sz w:val="24"/>
          <w:highlight w:val="none"/>
        </w:rPr>
        <w:t>，汇率为：</w:t>
      </w:r>
      <w:r>
        <w:rPr>
          <w:rFonts w:hint="eastAsia" w:ascii="宋体" w:hAnsi="宋体"/>
          <w:kern w:val="0"/>
          <w:sz w:val="24"/>
          <w:highlight w:val="none"/>
          <w:u w:val="single"/>
        </w:rPr>
        <w:t xml:space="preserve"> / </w:t>
      </w:r>
      <w:r>
        <w:rPr>
          <w:rFonts w:hint="eastAsia" w:ascii="宋体" w:hAnsi="宋体"/>
          <w:sz w:val="24"/>
          <w:highlight w:val="none"/>
        </w:rPr>
        <w:t xml:space="preserve">。 </w:t>
      </w:r>
    </w:p>
    <w:p>
      <w:pPr>
        <w:snapToGrid w:val="0"/>
        <w:spacing w:line="500" w:lineRule="exact"/>
        <w:ind w:firstLine="240" w:firstLineChars="100"/>
        <w:rPr>
          <w:rFonts w:hint="eastAsia" w:ascii="宋体" w:hAnsi="宋体"/>
          <w:kern w:val="0"/>
          <w:sz w:val="24"/>
          <w:highlight w:val="none"/>
        </w:rPr>
      </w:pPr>
      <w:r>
        <w:rPr>
          <w:rFonts w:hint="eastAsia" w:ascii="宋体" w:hAnsi="宋体"/>
          <w:kern w:val="0"/>
          <w:sz w:val="24"/>
          <w:highlight w:val="none"/>
        </w:rPr>
        <w:t>5.2 支付酬金</w:t>
      </w:r>
    </w:p>
    <w:p>
      <w:pPr>
        <w:pStyle w:val="24"/>
        <w:tabs>
          <w:tab w:val="left" w:pos="0"/>
        </w:tabs>
        <w:ind w:firstLine="420" w:firstLineChars="0"/>
        <w:rPr>
          <w:rFonts w:hint="eastAsia"/>
          <w:highlight w:val="none"/>
          <w:lang w:val="en-US" w:eastAsia="zh-CN" w:bidi="ar"/>
        </w:rPr>
      </w:pPr>
      <w:r>
        <w:rPr>
          <w:rFonts w:hint="eastAsia"/>
          <w:highlight w:val="none"/>
          <w:lang w:val="en-US" w:eastAsia="zh-CN" w:bidi="ar"/>
        </w:rPr>
        <w:t>本合同按各监理项目进度为据支付监理酬金：</w:t>
      </w:r>
    </w:p>
    <w:p>
      <w:pPr>
        <w:pStyle w:val="24"/>
        <w:tabs>
          <w:tab w:val="left" w:pos="0"/>
        </w:tabs>
        <w:ind w:firstLine="420" w:firstLineChars="0"/>
        <w:rPr>
          <w:rFonts w:hint="eastAsia" w:ascii="宋体" w:hAnsi="宋体" w:cs="宋体"/>
          <w:spacing w:val="0"/>
          <w:kern w:val="2"/>
          <w:szCs w:val="21"/>
          <w:highlight w:val="none"/>
          <w:u w:val="none"/>
          <w:lang w:val="en-US" w:eastAsia="zh-CN"/>
        </w:rPr>
      </w:pPr>
      <w:r>
        <w:rPr>
          <w:rFonts w:hint="eastAsia" w:ascii="宋体" w:hAnsi="宋体" w:eastAsia="宋体" w:cs="宋体"/>
          <w:spacing w:val="0"/>
          <w:kern w:val="2"/>
          <w:szCs w:val="21"/>
          <w:highlight w:val="none"/>
          <w:u w:val="none"/>
          <w:lang w:val="en-US" w:eastAsia="zh-CN"/>
        </w:rPr>
        <w:t>(1)</w:t>
      </w:r>
      <w:r>
        <w:rPr>
          <w:rFonts w:hint="eastAsia" w:ascii="宋体" w:hAnsi="宋体" w:cs="宋体"/>
          <w:spacing w:val="0"/>
          <w:kern w:val="2"/>
          <w:szCs w:val="21"/>
          <w:highlight w:val="none"/>
          <w:u w:val="none"/>
          <w:lang w:val="en-US" w:eastAsia="zh-CN"/>
        </w:rPr>
        <w:t>单项工程项目由甲方签发项目监理任务单，可申请该项目监理费总价30%；</w:t>
      </w:r>
    </w:p>
    <w:p>
      <w:pPr>
        <w:pStyle w:val="24"/>
        <w:tabs>
          <w:tab w:val="left" w:pos="0"/>
        </w:tabs>
        <w:ind w:firstLine="420" w:firstLineChars="0"/>
        <w:rPr>
          <w:rFonts w:hint="eastAsia" w:ascii="宋体" w:hAnsi="宋体" w:cs="宋体"/>
          <w:spacing w:val="0"/>
          <w:kern w:val="2"/>
          <w:szCs w:val="21"/>
          <w:highlight w:val="none"/>
          <w:u w:val="none"/>
          <w:lang w:val="en-US" w:eastAsia="zh-CN"/>
        </w:rPr>
      </w:pPr>
      <w:r>
        <w:rPr>
          <w:rFonts w:hint="eastAsia" w:ascii="宋体" w:hAnsi="宋体" w:eastAsia="宋体" w:cs="宋体"/>
          <w:spacing w:val="0"/>
          <w:kern w:val="2"/>
          <w:szCs w:val="21"/>
          <w:highlight w:val="none"/>
          <w:u w:val="none"/>
          <w:lang w:val="en-US" w:eastAsia="zh-CN"/>
        </w:rPr>
        <w:t>(2)</w:t>
      </w:r>
      <w:r>
        <w:rPr>
          <w:rFonts w:hint="eastAsia" w:ascii="宋体" w:hAnsi="宋体" w:cs="宋体"/>
          <w:spacing w:val="0"/>
          <w:kern w:val="2"/>
          <w:szCs w:val="21"/>
          <w:highlight w:val="none"/>
          <w:u w:val="none"/>
          <w:lang w:val="en-US" w:eastAsia="zh-CN"/>
        </w:rPr>
        <w:t>单项项目通过竣工验收，监理人向委托人提出支付申请，经委托人审核并办理完成验收手续后，按该单项工程建设费用的50%乘以监理费率支付监理费（且上限为该单项监理费总价的50%）。各单项工程项目合计累计支付上限为合同总价的80%；</w:t>
      </w:r>
    </w:p>
    <w:p>
      <w:pPr>
        <w:pStyle w:val="24"/>
        <w:tabs>
          <w:tab w:val="left" w:pos="0"/>
        </w:tabs>
        <w:ind w:firstLine="420" w:firstLineChars="0"/>
        <w:rPr>
          <w:rFonts w:hint="eastAsia" w:ascii="宋体" w:hAnsi="宋体" w:cs="宋体"/>
          <w:spacing w:val="0"/>
          <w:kern w:val="2"/>
          <w:szCs w:val="21"/>
          <w:highlight w:val="none"/>
          <w:u w:val="none"/>
          <w:lang w:val="en-US" w:eastAsia="zh-CN"/>
        </w:rPr>
      </w:pPr>
      <w:r>
        <w:rPr>
          <w:rFonts w:hint="eastAsia" w:ascii="宋体" w:hAnsi="宋体" w:eastAsia="宋体" w:cs="宋体"/>
          <w:spacing w:val="0"/>
          <w:kern w:val="2"/>
          <w:szCs w:val="21"/>
          <w:highlight w:val="none"/>
          <w:u w:val="none"/>
          <w:lang w:val="en-US" w:eastAsia="zh-CN"/>
        </w:rPr>
        <w:t>(3)</w:t>
      </w:r>
      <w:r>
        <w:rPr>
          <w:rFonts w:hint="eastAsia" w:ascii="宋体" w:hAnsi="宋体" w:cs="宋体"/>
          <w:spacing w:val="0"/>
          <w:kern w:val="2"/>
          <w:szCs w:val="21"/>
          <w:highlight w:val="none"/>
          <w:u w:val="none"/>
          <w:lang w:val="en-US" w:eastAsia="zh-CN"/>
        </w:rPr>
        <w:t>单位工程项目竣工结算（经委托人审核）完成后，监理人向委托人提出支付申请，按该项目监理费总价的15%支付监理人，累计到支付该项目监理费总价的95%；</w:t>
      </w:r>
    </w:p>
    <w:p>
      <w:pPr>
        <w:pStyle w:val="24"/>
        <w:tabs>
          <w:tab w:val="left" w:pos="0"/>
        </w:tabs>
        <w:ind w:firstLine="420" w:firstLineChars="0"/>
        <w:rPr>
          <w:rFonts w:hint="eastAsia" w:ascii="宋体" w:hAnsi="宋体" w:cs="宋体"/>
          <w:spacing w:val="0"/>
          <w:kern w:val="2"/>
          <w:szCs w:val="21"/>
          <w:highlight w:val="none"/>
          <w:u w:val="none"/>
          <w:lang w:val="en-US" w:eastAsia="zh-CN"/>
        </w:rPr>
      </w:pPr>
      <w:r>
        <w:rPr>
          <w:rFonts w:hint="eastAsia" w:ascii="宋体" w:hAnsi="宋体" w:eastAsia="宋体" w:cs="宋体"/>
          <w:spacing w:val="0"/>
          <w:kern w:val="2"/>
          <w:szCs w:val="21"/>
          <w:highlight w:val="none"/>
          <w:u w:val="none"/>
          <w:lang w:val="en-US" w:eastAsia="zh-CN"/>
        </w:rPr>
        <w:t>(4)</w:t>
      </w:r>
      <w:r>
        <w:rPr>
          <w:rFonts w:hint="eastAsia" w:ascii="宋体" w:hAnsi="宋体" w:cs="宋体"/>
          <w:spacing w:val="0"/>
          <w:kern w:val="2"/>
          <w:szCs w:val="21"/>
          <w:highlight w:val="none"/>
          <w:u w:val="none"/>
          <w:lang w:val="en-US" w:eastAsia="zh-CN"/>
        </w:rPr>
        <w:t>质保金为单项工程项目监理费总价的5%，于该项目工程质量保修期满且工程竣工结算完毕后，监理人向委托人提出支付申请，经委托人审核后支付监理人。</w:t>
      </w:r>
      <w:r>
        <w:rPr>
          <w:rFonts w:hint="eastAsia"/>
          <w:highlight w:val="none"/>
          <w:lang w:bidi="ar"/>
        </w:rPr>
        <w:t>结清正常监理报酬尾款后，并不能免除监理人按照合同约定应承担的工程质</w:t>
      </w:r>
      <w:r>
        <w:rPr>
          <w:rFonts w:hint="eastAsia" w:ascii="宋体" w:hAnsi="宋体" w:cs="宋体"/>
          <w:spacing w:val="0"/>
          <w:kern w:val="2"/>
          <w:szCs w:val="21"/>
          <w:highlight w:val="none"/>
          <w:u w:val="none"/>
          <w:lang w:val="en-US" w:eastAsia="zh-CN"/>
        </w:rPr>
        <w:t>量保修责任期应履行的监理责任和义务。</w:t>
      </w:r>
    </w:p>
    <w:p>
      <w:pPr>
        <w:pStyle w:val="24"/>
        <w:tabs>
          <w:tab w:val="left" w:pos="0"/>
        </w:tabs>
        <w:ind w:firstLine="420" w:firstLineChars="0"/>
        <w:rPr>
          <w:rFonts w:hint="eastAsia" w:ascii="宋体" w:hAnsi="宋体" w:cs="宋体"/>
          <w:spacing w:val="0"/>
          <w:kern w:val="2"/>
          <w:szCs w:val="21"/>
          <w:highlight w:val="none"/>
          <w:u w:val="none"/>
          <w:lang w:val="en-US" w:eastAsia="zh-CN"/>
        </w:rPr>
      </w:pPr>
      <w:r>
        <w:rPr>
          <w:rFonts w:hint="eastAsia" w:ascii="宋体" w:hAnsi="宋体" w:cs="宋体"/>
          <w:spacing w:val="0"/>
          <w:kern w:val="2"/>
          <w:szCs w:val="21"/>
          <w:highlight w:val="none"/>
          <w:u w:val="none"/>
          <w:lang w:val="en-US" w:eastAsia="zh-CN"/>
        </w:rPr>
        <w:t>5.3、监理人在每期请款时提供相应金额的增值税专用发票和相关资料。</w:t>
      </w:r>
    </w:p>
    <w:p>
      <w:pPr>
        <w:snapToGrid w:val="0"/>
        <w:spacing w:line="500" w:lineRule="exact"/>
        <w:rPr>
          <w:rFonts w:hint="eastAsia" w:ascii="宋体" w:hAnsi="宋体"/>
          <w:b/>
          <w:bCs/>
          <w:sz w:val="24"/>
          <w:highlight w:val="none"/>
        </w:rPr>
      </w:pPr>
      <w:r>
        <w:rPr>
          <w:rFonts w:hint="eastAsia" w:ascii="宋体" w:hAnsi="宋体"/>
          <w:bCs/>
          <w:sz w:val="24"/>
          <w:highlight w:val="none"/>
        </w:rPr>
        <w:t>6</w:t>
      </w:r>
      <w:r>
        <w:rPr>
          <w:rFonts w:hint="eastAsia" w:ascii="宋体" w:hAnsi="宋体"/>
          <w:b/>
          <w:bCs/>
          <w:sz w:val="24"/>
          <w:highlight w:val="none"/>
        </w:rPr>
        <w:t>. 合同生效、变更、暂停、解除与终止</w:t>
      </w:r>
    </w:p>
    <w:p>
      <w:pPr>
        <w:adjustRightInd w:val="0"/>
        <w:snapToGrid w:val="0"/>
        <w:spacing w:line="500" w:lineRule="exact"/>
        <w:ind w:firstLine="240" w:firstLineChars="100"/>
        <w:rPr>
          <w:rFonts w:hint="eastAsia" w:ascii="宋体" w:hAnsi="宋体"/>
          <w:sz w:val="24"/>
          <w:highlight w:val="none"/>
        </w:rPr>
      </w:pPr>
      <w:r>
        <w:rPr>
          <w:rFonts w:hint="eastAsia" w:ascii="宋体" w:hAnsi="宋体"/>
          <w:sz w:val="24"/>
          <w:highlight w:val="none"/>
        </w:rPr>
        <w:t>6.1 生效</w:t>
      </w:r>
    </w:p>
    <w:p>
      <w:pPr>
        <w:adjustRightInd w:val="0"/>
        <w:snapToGrid w:val="0"/>
        <w:spacing w:line="500" w:lineRule="exact"/>
        <w:ind w:firstLine="480"/>
        <w:rPr>
          <w:rFonts w:hint="eastAsia" w:ascii="宋体" w:hAnsi="宋体"/>
          <w:sz w:val="24"/>
          <w:highlight w:val="none"/>
        </w:rPr>
      </w:pPr>
      <w:r>
        <w:rPr>
          <w:rFonts w:hint="eastAsia" w:ascii="宋体" w:hAnsi="宋体"/>
          <w:sz w:val="24"/>
          <w:highlight w:val="none"/>
        </w:rPr>
        <w:t>本合同生效条件：</w:t>
      </w:r>
      <w:r>
        <w:rPr>
          <w:rFonts w:hint="eastAsia" w:ascii="宋体" w:hAnsi="宋体"/>
          <w:sz w:val="24"/>
          <w:highlight w:val="none"/>
          <w:u w:val="single"/>
        </w:rPr>
        <w:t>本合同自签订后生效。</w:t>
      </w:r>
    </w:p>
    <w:p>
      <w:pPr>
        <w:adjustRightInd w:val="0"/>
        <w:snapToGrid w:val="0"/>
        <w:spacing w:line="500" w:lineRule="exact"/>
        <w:ind w:firstLine="240" w:firstLineChars="100"/>
        <w:rPr>
          <w:rFonts w:hint="eastAsia" w:ascii="宋体" w:hAnsi="宋体"/>
          <w:sz w:val="24"/>
          <w:highlight w:val="none"/>
        </w:rPr>
      </w:pPr>
      <w:r>
        <w:rPr>
          <w:rFonts w:hint="eastAsia" w:ascii="宋体" w:hAnsi="宋体"/>
          <w:sz w:val="24"/>
          <w:highlight w:val="none"/>
        </w:rPr>
        <w:t>6.2 变更</w:t>
      </w:r>
    </w:p>
    <w:p>
      <w:pPr>
        <w:widowControl/>
        <w:spacing w:line="640" w:lineRule="exact"/>
        <w:ind w:firstLine="240" w:firstLineChars="100"/>
        <w:jc w:val="left"/>
        <w:rPr>
          <w:rFonts w:hint="eastAsia" w:ascii="仿宋" w:hAnsi="仿宋" w:eastAsia="仿宋"/>
          <w:kern w:val="0"/>
          <w:sz w:val="24"/>
          <w:highlight w:val="none"/>
        </w:rPr>
      </w:pPr>
      <w:r>
        <w:rPr>
          <w:rFonts w:hint="eastAsia" w:ascii="宋体" w:hAnsi="宋体" w:cs="宋体"/>
          <w:kern w:val="0"/>
          <w:sz w:val="24"/>
          <w:highlight w:val="none"/>
        </w:rPr>
        <w:t>6.2.2</w:t>
      </w:r>
      <w:r>
        <w:rPr>
          <w:rFonts w:hint="eastAsia" w:ascii="宋体" w:hAnsi="宋体" w:cs="宋体"/>
          <w:sz w:val="24"/>
          <w:highlight w:val="none"/>
          <w:u w:val="single"/>
        </w:rPr>
        <w:t xml:space="preserve">监理人的附加工作酬金已包含在本合同的监理酬金中，不另计支付。 </w:t>
      </w:r>
    </w:p>
    <w:p>
      <w:pPr>
        <w:widowControl/>
        <w:spacing w:line="640" w:lineRule="exact"/>
        <w:ind w:firstLine="240" w:firstLineChars="100"/>
        <w:jc w:val="left"/>
        <w:rPr>
          <w:rFonts w:hint="eastAsia" w:ascii="仿宋" w:hAnsi="仿宋" w:eastAsia="仿宋"/>
          <w:kern w:val="0"/>
          <w:sz w:val="24"/>
          <w:highlight w:val="none"/>
        </w:rPr>
      </w:pPr>
      <w:r>
        <w:rPr>
          <w:rFonts w:hint="eastAsia" w:ascii="宋体" w:hAnsi="宋体" w:cs="宋体"/>
          <w:kern w:val="0"/>
          <w:sz w:val="24"/>
          <w:highlight w:val="none"/>
        </w:rPr>
        <w:t>6.2.3附加工作</w:t>
      </w:r>
      <w:r>
        <w:rPr>
          <w:rFonts w:hint="eastAsia" w:ascii="宋体" w:hAnsi="宋体"/>
          <w:sz w:val="24"/>
          <w:highlight w:val="none"/>
        </w:rPr>
        <w:t>费用按下列方法确定：</w:t>
      </w:r>
      <w:r>
        <w:rPr>
          <w:rFonts w:hint="eastAsia" w:ascii="宋体" w:hAnsi="宋体" w:cs="宋体"/>
          <w:sz w:val="24"/>
          <w:highlight w:val="none"/>
          <w:u w:val="single"/>
        </w:rPr>
        <w:t xml:space="preserve">监理人的附加工作酬金已包含在本合同的监理酬金中，不另计支付。 </w:t>
      </w:r>
    </w:p>
    <w:p>
      <w:pPr>
        <w:snapToGrid w:val="0"/>
        <w:spacing w:line="500" w:lineRule="exact"/>
        <w:rPr>
          <w:rFonts w:hint="eastAsia" w:ascii="宋体" w:hAnsi="宋体"/>
          <w:b/>
          <w:sz w:val="24"/>
          <w:highlight w:val="none"/>
        </w:rPr>
      </w:pPr>
      <w:r>
        <w:rPr>
          <w:rFonts w:hint="eastAsia" w:ascii="宋体" w:hAnsi="宋体"/>
          <w:b/>
          <w:bCs/>
          <w:sz w:val="24"/>
          <w:highlight w:val="none"/>
        </w:rPr>
        <w:t>7. 争议解决</w:t>
      </w:r>
    </w:p>
    <w:p>
      <w:pPr>
        <w:snapToGrid w:val="0"/>
        <w:spacing w:line="500" w:lineRule="exact"/>
        <w:ind w:firstLine="240" w:firstLineChars="100"/>
        <w:rPr>
          <w:rFonts w:hint="eastAsia" w:ascii="宋体" w:hAnsi="宋体"/>
          <w:kern w:val="0"/>
          <w:sz w:val="24"/>
          <w:highlight w:val="none"/>
        </w:rPr>
      </w:pPr>
      <w:r>
        <w:rPr>
          <w:rFonts w:hint="eastAsia" w:ascii="宋体" w:hAnsi="宋体"/>
          <w:kern w:val="0"/>
          <w:sz w:val="24"/>
          <w:highlight w:val="none"/>
        </w:rPr>
        <w:t>7.1 调解</w:t>
      </w:r>
    </w:p>
    <w:p>
      <w:pPr>
        <w:snapToGrid w:val="0"/>
        <w:spacing w:line="500" w:lineRule="exact"/>
        <w:ind w:firstLine="480" w:firstLineChars="200"/>
        <w:rPr>
          <w:rFonts w:hint="eastAsia" w:ascii="宋体" w:hAnsi="宋体"/>
          <w:kern w:val="0"/>
          <w:sz w:val="24"/>
          <w:highlight w:val="none"/>
        </w:rPr>
      </w:pPr>
      <w:r>
        <w:rPr>
          <w:rFonts w:hint="eastAsia" w:ascii="宋体" w:hAnsi="宋体"/>
          <w:kern w:val="0"/>
          <w:sz w:val="24"/>
          <w:highlight w:val="none"/>
        </w:rPr>
        <w:t>本合同争议进行调解时，可提交</w:t>
      </w:r>
      <w:r>
        <w:rPr>
          <w:rFonts w:hint="eastAsia" w:ascii="宋体" w:hAnsi="宋体"/>
          <w:kern w:val="0"/>
          <w:sz w:val="24"/>
          <w:highlight w:val="none"/>
          <w:u w:val="single"/>
        </w:rPr>
        <w:t xml:space="preserve">  /  </w:t>
      </w:r>
      <w:r>
        <w:rPr>
          <w:rFonts w:hint="eastAsia" w:ascii="宋体" w:hAnsi="宋体"/>
          <w:kern w:val="0"/>
          <w:sz w:val="24"/>
          <w:highlight w:val="none"/>
        </w:rPr>
        <w:t>进行调解。</w:t>
      </w:r>
    </w:p>
    <w:p>
      <w:pPr>
        <w:snapToGrid w:val="0"/>
        <w:spacing w:line="500" w:lineRule="exact"/>
        <w:ind w:firstLine="240" w:firstLineChars="100"/>
        <w:rPr>
          <w:rFonts w:hint="eastAsia" w:ascii="宋体" w:hAnsi="宋体"/>
          <w:kern w:val="0"/>
          <w:sz w:val="24"/>
          <w:highlight w:val="none"/>
        </w:rPr>
      </w:pPr>
      <w:r>
        <w:rPr>
          <w:rFonts w:hint="eastAsia" w:ascii="宋体" w:hAnsi="宋体"/>
          <w:kern w:val="0"/>
          <w:sz w:val="24"/>
          <w:highlight w:val="none"/>
        </w:rPr>
        <w:t>7.2 诉讼</w:t>
      </w:r>
    </w:p>
    <w:p>
      <w:pPr>
        <w:adjustRightInd w:val="0"/>
        <w:snapToGrid w:val="0"/>
        <w:spacing w:line="500" w:lineRule="exact"/>
        <w:ind w:firstLine="480" w:firstLineChars="200"/>
        <w:rPr>
          <w:rFonts w:hint="eastAsia" w:ascii="宋体" w:hAnsi="宋体"/>
          <w:kern w:val="0"/>
          <w:sz w:val="24"/>
          <w:highlight w:val="none"/>
        </w:rPr>
      </w:pPr>
      <w:r>
        <w:rPr>
          <w:rFonts w:hint="eastAsia" w:ascii="宋体" w:hAnsi="宋体"/>
          <w:kern w:val="0"/>
          <w:sz w:val="24"/>
          <w:highlight w:val="none"/>
        </w:rPr>
        <w:t>合同争议的最终解决方式为向委托人所在地有管辖权人民法院提起诉讼。</w:t>
      </w:r>
    </w:p>
    <w:p>
      <w:pPr>
        <w:adjustRightInd w:val="0"/>
        <w:snapToGrid w:val="0"/>
        <w:spacing w:line="500" w:lineRule="exact"/>
        <w:rPr>
          <w:rFonts w:hint="eastAsia" w:ascii="宋体" w:hAnsi="宋体"/>
          <w:b/>
          <w:bCs/>
          <w:sz w:val="24"/>
          <w:highlight w:val="none"/>
        </w:rPr>
      </w:pPr>
      <w:r>
        <w:rPr>
          <w:rFonts w:hint="eastAsia" w:ascii="宋体" w:hAnsi="宋体"/>
          <w:b/>
          <w:bCs/>
          <w:sz w:val="24"/>
          <w:highlight w:val="none"/>
        </w:rPr>
        <w:t>8. 其他</w:t>
      </w:r>
    </w:p>
    <w:p>
      <w:pPr>
        <w:snapToGrid w:val="0"/>
        <w:spacing w:line="500" w:lineRule="exact"/>
        <w:ind w:firstLine="240" w:firstLineChars="100"/>
        <w:rPr>
          <w:rFonts w:hint="eastAsia" w:ascii="宋体" w:hAnsi="宋体"/>
          <w:sz w:val="24"/>
          <w:highlight w:val="none"/>
        </w:rPr>
      </w:pPr>
      <w:r>
        <w:rPr>
          <w:rFonts w:hint="eastAsia" w:ascii="宋体" w:hAnsi="宋体"/>
          <w:sz w:val="24"/>
          <w:highlight w:val="none"/>
        </w:rPr>
        <w:t>8.</w:t>
      </w:r>
      <w:r>
        <w:rPr>
          <w:rFonts w:hint="eastAsia" w:ascii="宋体" w:hAnsi="宋体"/>
          <w:kern w:val="0"/>
          <w:sz w:val="24"/>
          <w:highlight w:val="none"/>
        </w:rPr>
        <w:t>1</w:t>
      </w:r>
      <w:r>
        <w:rPr>
          <w:rFonts w:hint="eastAsia" w:ascii="宋体" w:hAnsi="宋体"/>
          <w:sz w:val="24"/>
          <w:highlight w:val="none"/>
        </w:rPr>
        <w:t xml:space="preserve"> 保密</w:t>
      </w:r>
    </w:p>
    <w:p>
      <w:pPr>
        <w:snapToGrid w:val="0"/>
        <w:spacing w:line="500" w:lineRule="exact"/>
        <w:ind w:firstLine="480" w:firstLineChars="200"/>
        <w:rPr>
          <w:rFonts w:hint="eastAsia" w:ascii="宋体" w:hAnsi="宋体"/>
          <w:kern w:val="0"/>
          <w:sz w:val="24"/>
          <w:highlight w:val="none"/>
        </w:rPr>
      </w:pPr>
      <w:r>
        <w:rPr>
          <w:rFonts w:hint="eastAsia" w:ascii="宋体" w:hAnsi="宋体"/>
          <w:sz w:val="24"/>
          <w:highlight w:val="none"/>
        </w:rPr>
        <w:t>委托人申明的保密事项和期限：</w:t>
      </w:r>
      <w:r>
        <w:rPr>
          <w:rFonts w:hint="eastAsia" w:ascii="宋体" w:hAnsi="宋体"/>
          <w:kern w:val="0"/>
          <w:sz w:val="24"/>
          <w:highlight w:val="none"/>
          <w:u w:val="single"/>
        </w:rPr>
        <w:t>施工图纸及设施设备等相关信息</w:t>
      </w:r>
      <w:r>
        <w:rPr>
          <w:rFonts w:hint="eastAsia" w:ascii="宋体" w:hAnsi="宋体"/>
          <w:kern w:val="0"/>
          <w:sz w:val="24"/>
          <w:highlight w:val="none"/>
        </w:rPr>
        <w:t xml:space="preserve"> </w:t>
      </w:r>
      <w:r>
        <w:rPr>
          <w:rFonts w:hint="eastAsia" w:ascii="宋体" w:hAnsi="宋体"/>
          <w:sz w:val="24"/>
          <w:highlight w:val="none"/>
        </w:rPr>
        <w:t>。</w:t>
      </w:r>
    </w:p>
    <w:p>
      <w:pPr>
        <w:snapToGrid w:val="0"/>
        <w:spacing w:line="500" w:lineRule="exact"/>
        <w:ind w:firstLine="480" w:firstLineChars="200"/>
        <w:rPr>
          <w:rFonts w:hint="eastAsia" w:ascii="宋体" w:hAnsi="宋体"/>
          <w:kern w:val="0"/>
          <w:sz w:val="24"/>
          <w:highlight w:val="none"/>
        </w:rPr>
      </w:pPr>
      <w:r>
        <w:rPr>
          <w:rFonts w:hint="eastAsia" w:ascii="宋体" w:hAnsi="宋体"/>
          <w:sz w:val="24"/>
          <w:highlight w:val="none"/>
        </w:rPr>
        <w:t>监理人申明的保密事项和期限：</w:t>
      </w:r>
      <w:r>
        <w:rPr>
          <w:rFonts w:hint="eastAsia" w:ascii="宋体" w:hAnsi="宋体"/>
          <w:kern w:val="0"/>
          <w:sz w:val="24"/>
          <w:highlight w:val="none"/>
          <w:u w:val="single"/>
        </w:rPr>
        <w:t xml:space="preserve"> / </w:t>
      </w:r>
      <w:r>
        <w:rPr>
          <w:rFonts w:hint="eastAsia" w:ascii="宋体" w:hAnsi="宋体"/>
          <w:sz w:val="24"/>
          <w:highlight w:val="none"/>
        </w:rPr>
        <w:t>。</w:t>
      </w:r>
    </w:p>
    <w:p>
      <w:pPr>
        <w:snapToGrid w:val="0"/>
        <w:spacing w:line="500" w:lineRule="exact"/>
        <w:ind w:firstLine="480" w:firstLineChars="200"/>
        <w:rPr>
          <w:rFonts w:hint="eastAsia" w:ascii="宋体" w:hAnsi="宋体"/>
          <w:kern w:val="0"/>
          <w:sz w:val="24"/>
          <w:highlight w:val="none"/>
        </w:rPr>
      </w:pPr>
      <w:r>
        <w:rPr>
          <w:rFonts w:hint="eastAsia" w:ascii="宋体" w:hAnsi="宋体"/>
          <w:sz w:val="24"/>
          <w:highlight w:val="none"/>
        </w:rPr>
        <w:t>第三方申明的保密事项和期限：</w:t>
      </w:r>
      <w:r>
        <w:rPr>
          <w:rFonts w:hint="eastAsia" w:ascii="宋体" w:hAnsi="宋体"/>
          <w:kern w:val="0"/>
          <w:sz w:val="24"/>
          <w:highlight w:val="none"/>
          <w:u w:val="single"/>
        </w:rPr>
        <w:t xml:space="preserve"> / </w:t>
      </w:r>
      <w:r>
        <w:rPr>
          <w:rFonts w:hint="eastAsia" w:ascii="宋体" w:hAnsi="宋体"/>
          <w:sz w:val="24"/>
          <w:highlight w:val="none"/>
        </w:rPr>
        <w:t>。</w:t>
      </w:r>
    </w:p>
    <w:p>
      <w:pPr>
        <w:snapToGrid w:val="0"/>
        <w:spacing w:line="500" w:lineRule="exact"/>
        <w:ind w:firstLine="240" w:firstLineChars="100"/>
        <w:rPr>
          <w:rFonts w:hint="eastAsia" w:ascii="宋体" w:hAnsi="宋体"/>
          <w:kern w:val="0"/>
          <w:sz w:val="24"/>
          <w:highlight w:val="none"/>
        </w:rPr>
      </w:pPr>
      <w:r>
        <w:rPr>
          <w:rFonts w:hint="eastAsia" w:ascii="宋体" w:hAnsi="宋体"/>
          <w:sz w:val="24"/>
          <w:highlight w:val="none"/>
        </w:rPr>
        <w:t>8.</w:t>
      </w:r>
      <w:r>
        <w:rPr>
          <w:rFonts w:hint="eastAsia" w:ascii="宋体" w:hAnsi="宋体"/>
          <w:kern w:val="0"/>
          <w:sz w:val="24"/>
          <w:highlight w:val="none"/>
        </w:rPr>
        <w:t>2著作权</w:t>
      </w:r>
    </w:p>
    <w:p>
      <w:pPr>
        <w:snapToGrid w:val="0"/>
        <w:spacing w:line="500" w:lineRule="exact"/>
        <w:ind w:firstLine="480" w:firstLineChars="200"/>
        <w:rPr>
          <w:rFonts w:hint="eastAsia" w:ascii="宋体" w:hAnsi="宋体"/>
          <w:sz w:val="24"/>
          <w:highlight w:val="none"/>
        </w:rPr>
      </w:pPr>
      <w:r>
        <w:rPr>
          <w:rFonts w:hint="eastAsia" w:ascii="宋体" w:hAnsi="宋体"/>
          <w:sz w:val="24"/>
          <w:highlight w:val="none"/>
        </w:rPr>
        <w:t>监理人在本合同履行期间及本合同终止后两年内出版涉及本工程的有关监理与相关服务的资料的限制条件：</w:t>
      </w:r>
    </w:p>
    <w:p>
      <w:pPr>
        <w:pStyle w:val="2"/>
        <w:spacing w:line="500" w:lineRule="exact"/>
        <w:ind w:firstLine="420"/>
        <w:rPr>
          <w:rFonts w:ascii="仿宋_GB2312" w:hAnsi="仿宋_GB2312" w:eastAsia="仿宋_GB2312" w:cs="仿宋_GB2312"/>
          <w:sz w:val="24"/>
          <w:highlight w:val="none"/>
        </w:rPr>
      </w:pPr>
    </w:p>
    <w:p>
      <w:pPr>
        <w:rPr>
          <w:rFonts w:hint="eastAsia"/>
          <w:highlight w:val="none"/>
        </w:rPr>
      </w:pPr>
    </w:p>
    <w:p>
      <w:pPr>
        <w:pStyle w:val="2"/>
        <w:rPr>
          <w:highlight w:val="none"/>
        </w:rPr>
      </w:pPr>
    </w:p>
    <w:p>
      <w:pPr>
        <w:rPr>
          <w:rFonts w:hint="eastAsia"/>
          <w:highlight w:val="none"/>
        </w:rPr>
      </w:pPr>
    </w:p>
    <w:p>
      <w:pPr>
        <w:pStyle w:val="2"/>
        <w:rPr>
          <w:highlight w:val="none"/>
        </w:rPr>
      </w:pPr>
    </w:p>
    <w:p>
      <w:pPr>
        <w:rPr>
          <w:rFonts w:hint="eastAsia"/>
          <w:highlight w:val="none"/>
        </w:rPr>
      </w:pPr>
    </w:p>
    <w:p>
      <w:pPr>
        <w:spacing w:beforeLines="0" w:after="0" w:afterLines="0"/>
        <w:rPr>
          <w:rFonts w:hint="eastAsia" w:ascii="仿宋_GB2312" w:eastAsia="仿宋_GB2312"/>
          <w:sz w:val="24"/>
          <w:highlight w:val="none"/>
        </w:rPr>
      </w:pPr>
      <w:r>
        <w:rPr>
          <w:highlight w:val="none"/>
        </w:rPr>
        <w:br w:type="page"/>
      </w:r>
      <w:r>
        <w:rPr>
          <w:rFonts w:hint="eastAsia" w:ascii="仿宋_GB2312" w:eastAsia="仿宋_GB2312"/>
          <w:sz w:val="24"/>
          <w:highlight w:val="none"/>
        </w:rPr>
        <w:t>附件1</w:t>
      </w:r>
    </w:p>
    <w:p>
      <w:pPr>
        <w:snapToGrid w:val="0"/>
        <w:spacing w:beforeLines="0" w:after="0" w:afterLines="0" w:line="360" w:lineRule="auto"/>
        <w:ind w:firstLine="482" w:firstLineChars="200"/>
        <w:jc w:val="center"/>
        <w:rPr>
          <w:rFonts w:hint="eastAsia" w:ascii="仿宋_GB2312" w:hAnsi="宋体" w:eastAsia="仿宋_GB2312"/>
          <w:b/>
          <w:sz w:val="24"/>
          <w:highlight w:val="none"/>
        </w:rPr>
      </w:pPr>
      <w:r>
        <w:rPr>
          <w:rFonts w:hint="eastAsia" w:ascii="仿宋_GB2312" w:hAnsi="宋体" w:eastAsia="仿宋_GB2312"/>
          <w:b/>
          <w:sz w:val="24"/>
          <w:highlight w:val="none"/>
        </w:rPr>
        <w:t>廉洁协议书</w:t>
      </w:r>
    </w:p>
    <w:p>
      <w:pPr>
        <w:snapToGrid w:val="0"/>
        <w:spacing w:beforeLines="0" w:after="0" w:afterLines="0" w:line="420" w:lineRule="exact"/>
        <w:ind w:firstLine="482" w:firstLineChars="200"/>
        <w:rPr>
          <w:rFonts w:hint="eastAsia" w:ascii="仿宋_GB2312" w:hAnsi="宋体" w:eastAsia="仿宋_GB2312"/>
          <w:b/>
          <w:bCs/>
          <w:sz w:val="24"/>
          <w:highlight w:val="none"/>
        </w:rPr>
      </w:pPr>
      <w:r>
        <w:rPr>
          <w:rFonts w:hint="eastAsia" w:ascii="仿宋_GB2312" w:hAnsi="宋体" w:eastAsia="仿宋_GB2312"/>
          <w:b/>
          <w:bCs/>
          <w:sz w:val="24"/>
          <w:highlight w:val="none"/>
        </w:rPr>
        <w:t>甲方：广州市城投资产经营管理有限公司</w:t>
      </w:r>
      <w:r>
        <w:rPr>
          <w:rFonts w:hint="eastAsia" w:ascii="仿宋_GB2312" w:hAnsi="宋体" w:eastAsia="仿宋_GB2312"/>
          <w:b/>
          <w:bCs/>
          <w:sz w:val="24"/>
          <w:highlight w:val="none"/>
          <w:lang w:val="en-US" w:eastAsia="zh-CN"/>
        </w:rPr>
        <w:t>珠江新城</w:t>
      </w:r>
      <w:r>
        <w:rPr>
          <w:rFonts w:hint="eastAsia" w:ascii="仿宋_GB2312" w:hAnsi="宋体" w:eastAsia="仿宋_GB2312"/>
          <w:b/>
          <w:bCs/>
          <w:sz w:val="24"/>
          <w:highlight w:val="none"/>
        </w:rPr>
        <w:t>分公司</w:t>
      </w:r>
    </w:p>
    <w:p>
      <w:pPr>
        <w:snapToGrid w:val="0"/>
        <w:spacing w:beforeLines="0" w:after="0" w:afterLines="0" w:line="420" w:lineRule="exact"/>
        <w:ind w:firstLine="482" w:firstLineChars="200"/>
        <w:rPr>
          <w:rFonts w:hint="eastAsia" w:ascii="仿宋_GB2312" w:hAnsi="宋体" w:eastAsia="仿宋_GB2312"/>
          <w:b/>
          <w:bCs/>
          <w:sz w:val="24"/>
          <w:highlight w:val="none"/>
        </w:rPr>
      </w:pPr>
      <w:r>
        <w:rPr>
          <w:rFonts w:hint="eastAsia" w:ascii="仿宋_GB2312" w:hAnsi="宋体" w:eastAsia="仿宋_GB2312"/>
          <w:b/>
          <w:bCs/>
          <w:sz w:val="24"/>
          <w:highlight w:val="none"/>
        </w:rPr>
        <w:t>乙方：</w:t>
      </w:r>
    </w:p>
    <w:p>
      <w:pPr>
        <w:snapToGrid w:val="0"/>
        <w:spacing w:beforeLines="0" w:after="0" w:afterLines="0" w:line="420" w:lineRule="exact"/>
        <w:ind w:firstLine="480" w:firstLineChars="200"/>
        <w:rPr>
          <w:rFonts w:hint="eastAsia" w:ascii="仿宋_GB2312" w:hAnsi="宋体" w:eastAsia="仿宋_GB2312"/>
          <w:sz w:val="24"/>
          <w:highlight w:val="none"/>
        </w:rPr>
      </w:pPr>
      <w:r>
        <w:rPr>
          <w:rFonts w:hint="eastAsia" w:ascii="仿宋_GB2312" w:hAnsi="宋体" w:eastAsia="仿宋_GB2312"/>
          <w:sz w:val="24"/>
          <w:highlight w:val="none"/>
        </w:rPr>
        <w:t>为保障甲方和乙方在业务往来中的合法权益，促进企业党风建设、廉洁从业，预防商业贿赂和不正当竞争，按照《中华人民共和国民法典》和有关法律法规、廉洁从业的相关规定，经甲乙双方协商一致，自愿签订本协议。甲乙双方一致确认，本协议效力及于乙方与甲方的所有业务往来关系的全过程，包括但不限于招投标、商务谈判等采购环节及合同签订、履行环节等。</w:t>
      </w:r>
    </w:p>
    <w:p>
      <w:pPr>
        <w:widowControl/>
        <w:numPr>
          <w:ilvl w:val="0"/>
          <w:numId w:val="1"/>
        </w:numPr>
        <w:spacing w:beforeLines="0" w:after="0" w:afterLines="0" w:line="420" w:lineRule="exact"/>
        <w:ind w:left="1276" w:hanging="794"/>
        <w:rPr>
          <w:rFonts w:hint="eastAsia" w:ascii="仿宋_GB2312" w:hAnsi="仿宋" w:eastAsia="仿宋_GB2312"/>
          <w:sz w:val="24"/>
          <w:highlight w:val="none"/>
        </w:rPr>
      </w:pPr>
      <w:r>
        <w:rPr>
          <w:rFonts w:hint="eastAsia" w:ascii="仿宋_GB2312" w:hAnsi="仿宋" w:eastAsia="仿宋_GB2312"/>
          <w:sz w:val="24"/>
          <w:highlight w:val="none"/>
        </w:rPr>
        <w:t>甲乙双方责任</w:t>
      </w:r>
    </w:p>
    <w:p>
      <w:pPr>
        <w:numPr>
          <w:ilvl w:val="0"/>
          <w:numId w:val="2"/>
        </w:numPr>
        <w:tabs>
          <w:tab w:val="left" w:pos="1134"/>
        </w:tabs>
        <w:snapToGrid w:val="0"/>
        <w:spacing w:beforeLines="0" w:after="0" w:afterLines="0" w:line="420" w:lineRule="exact"/>
        <w:ind w:left="-2" w:leftChars="-1" w:firstLine="427" w:firstLineChars="178"/>
        <w:rPr>
          <w:rFonts w:hint="eastAsia" w:ascii="仿宋_GB2312" w:hAnsi="宋体" w:eastAsia="仿宋_GB2312"/>
          <w:sz w:val="24"/>
          <w:highlight w:val="none"/>
        </w:rPr>
      </w:pPr>
      <w:r>
        <w:rPr>
          <w:rFonts w:hint="eastAsia" w:ascii="仿宋_GB2312" w:hAnsi="宋体" w:eastAsia="仿宋_GB2312"/>
          <w:sz w:val="24"/>
          <w:highlight w:val="none"/>
        </w:rPr>
        <w:t>严格遵守国家法律法规和廉洁从业规定以及相关行业行风建设的纪律和规定。</w:t>
      </w:r>
    </w:p>
    <w:p>
      <w:pPr>
        <w:numPr>
          <w:ilvl w:val="0"/>
          <w:numId w:val="2"/>
        </w:numPr>
        <w:tabs>
          <w:tab w:val="left" w:pos="1134"/>
        </w:tabs>
        <w:snapToGrid w:val="0"/>
        <w:spacing w:beforeLines="0" w:after="0" w:afterLines="0" w:line="420" w:lineRule="exact"/>
        <w:ind w:left="-2" w:leftChars="-1" w:firstLine="427" w:firstLineChars="178"/>
        <w:rPr>
          <w:rFonts w:hint="eastAsia" w:ascii="仿宋_GB2312" w:hAnsi="宋体" w:eastAsia="仿宋_GB2312"/>
          <w:sz w:val="24"/>
          <w:highlight w:val="none"/>
        </w:rPr>
      </w:pPr>
      <w:r>
        <w:rPr>
          <w:rFonts w:hint="eastAsia" w:ascii="仿宋_GB2312" w:hAnsi="宋体" w:eastAsia="仿宋_GB2312"/>
          <w:sz w:val="24"/>
          <w:highlight w:val="none"/>
        </w:rPr>
        <w:t>严格执行合同，自觉按合同办事。</w:t>
      </w:r>
    </w:p>
    <w:p>
      <w:pPr>
        <w:numPr>
          <w:ilvl w:val="0"/>
          <w:numId w:val="2"/>
        </w:numPr>
        <w:tabs>
          <w:tab w:val="left" w:pos="1134"/>
        </w:tabs>
        <w:snapToGrid w:val="0"/>
        <w:spacing w:beforeLines="0" w:after="0" w:afterLines="0" w:line="420" w:lineRule="exact"/>
        <w:ind w:left="-2" w:leftChars="-1" w:firstLine="427" w:firstLineChars="178"/>
        <w:rPr>
          <w:rFonts w:hint="eastAsia" w:ascii="仿宋_GB2312" w:hAnsi="宋体" w:eastAsia="仿宋_GB2312"/>
          <w:sz w:val="24"/>
          <w:highlight w:val="none"/>
        </w:rPr>
      </w:pPr>
      <w:r>
        <w:rPr>
          <w:rFonts w:hint="eastAsia" w:ascii="仿宋_GB2312" w:hAnsi="宋体" w:eastAsia="仿宋_GB2312"/>
          <w:sz w:val="24"/>
          <w:highlight w:val="none"/>
        </w:rPr>
        <w:t>双方的业务活动必须坚持公开、公平、公正、诚信、透明的原则（法律法规另有规定或双方约定除外），不得损害国家和企业利益。</w:t>
      </w:r>
    </w:p>
    <w:p>
      <w:pPr>
        <w:numPr>
          <w:ilvl w:val="0"/>
          <w:numId w:val="2"/>
        </w:numPr>
        <w:tabs>
          <w:tab w:val="left" w:pos="1134"/>
        </w:tabs>
        <w:snapToGrid w:val="0"/>
        <w:spacing w:beforeLines="0" w:after="0" w:afterLines="0" w:line="420" w:lineRule="exact"/>
        <w:ind w:left="-2" w:leftChars="-1" w:firstLine="427" w:firstLineChars="178"/>
        <w:rPr>
          <w:rFonts w:hint="eastAsia" w:ascii="仿宋_GB2312" w:hAnsi="宋体" w:eastAsia="仿宋_GB2312"/>
          <w:sz w:val="24"/>
          <w:highlight w:val="none"/>
        </w:rPr>
      </w:pPr>
      <w:r>
        <w:rPr>
          <w:rFonts w:hint="eastAsia" w:ascii="仿宋_GB2312" w:hAnsi="宋体" w:eastAsia="仿宋_GB2312"/>
          <w:sz w:val="24"/>
          <w:highlight w:val="none"/>
        </w:rPr>
        <w:t>发现对方在业务活动中有违反廉洁从业规定或本协议约定的行为，应及时提醒和纠正对方。</w:t>
      </w:r>
    </w:p>
    <w:p>
      <w:pPr>
        <w:numPr>
          <w:ilvl w:val="0"/>
          <w:numId w:val="2"/>
        </w:numPr>
        <w:tabs>
          <w:tab w:val="left" w:pos="1134"/>
        </w:tabs>
        <w:snapToGrid w:val="0"/>
        <w:spacing w:beforeLines="0" w:after="0" w:afterLines="0" w:line="420" w:lineRule="exact"/>
        <w:ind w:left="-2" w:leftChars="-1" w:firstLine="427" w:firstLineChars="178"/>
        <w:rPr>
          <w:rFonts w:hint="eastAsia" w:ascii="仿宋_GB2312" w:hAnsi="宋体" w:eastAsia="仿宋_GB2312"/>
          <w:sz w:val="24"/>
          <w:highlight w:val="none"/>
        </w:rPr>
      </w:pPr>
      <w:r>
        <w:rPr>
          <w:rFonts w:hint="eastAsia" w:ascii="仿宋_GB2312" w:hAnsi="宋体" w:eastAsia="仿宋_GB2312"/>
          <w:sz w:val="24"/>
          <w:highlight w:val="none"/>
        </w:rPr>
        <w:t>发现对方在业务活动中有严重违反廉洁从业规定的行为，有权向对方主管部门或有关部门举报。</w:t>
      </w:r>
    </w:p>
    <w:p>
      <w:pPr>
        <w:widowControl/>
        <w:numPr>
          <w:ilvl w:val="0"/>
          <w:numId w:val="1"/>
        </w:numPr>
        <w:spacing w:beforeLines="0" w:after="0" w:afterLines="0" w:line="420" w:lineRule="exact"/>
        <w:ind w:left="1276" w:hanging="794"/>
        <w:rPr>
          <w:rFonts w:hint="eastAsia" w:ascii="仿宋_GB2312" w:hAnsi="仿宋" w:eastAsia="仿宋_GB2312"/>
          <w:sz w:val="24"/>
          <w:highlight w:val="none"/>
        </w:rPr>
      </w:pPr>
      <w:r>
        <w:rPr>
          <w:rFonts w:hint="eastAsia" w:ascii="仿宋_GB2312" w:hAnsi="仿宋" w:eastAsia="仿宋_GB2312"/>
          <w:sz w:val="24"/>
          <w:highlight w:val="none"/>
        </w:rPr>
        <w:t>甲方应遵守下列条款</w:t>
      </w:r>
    </w:p>
    <w:p>
      <w:pPr>
        <w:widowControl/>
        <w:numPr>
          <w:ilvl w:val="0"/>
          <w:numId w:val="3"/>
        </w:numPr>
        <w:tabs>
          <w:tab w:val="left" w:pos="1134"/>
        </w:tabs>
        <w:spacing w:beforeLines="0" w:after="0" w:afterLines="0" w:line="420" w:lineRule="exact"/>
        <w:ind w:left="0" w:firstLine="424" w:firstLineChars="177"/>
        <w:rPr>
          <w:rFonts w:hint="eastAsia" w:ascii="仿宋_GB2312" w:hAnsi="仿宋" w:eastAsia="仿宋_GB2312"/>
          <w:sz w:val="24"/>
          <w:highlight w:val="none"/>
        </w:rPr>
      </w:pPr>
      <w:r>
        <w:rPr>
          <w:rFonts w:hint="eastAsia" w:ascii="仿宋_GB2312" w:hAnsi="仿宋" w:eastAsia="仿宋_GB2312"/>
          <w:sz w:val="24"/>
          <w:highlight w:val="none"/>
        </w:rPr>
        <w:t>甲方、甲方工作人员及其亲属不得以暗示或任何形式向乙方索要或收受回扣、提成、现金、有价证券、支付凭证和贵重礼品等财物。</w:t>
      </w:r>
    </w:p>
    <w:p>
      <w:pPr>
        <w:widowControl/>
        <w:numPr>
          <w:ilvl w:val="0"/>
          <w:numId w:val="3"/>
        </w:numPr>
        <w:tabs>
          <w:tab w:val="left" w:pos="1134"/>
        </w:tabs>
        <w:spacing w:beforeLines="0" w:after="0" w:afterLines="0" w:line="420" w:lineRule="exact"/>
        <w:ind w:left="0" w:firstLine="424" w:firstLineChars="177"/>
        <w:rPr>
          <w:rFonts w:hint="eastAsia" w:ascii="仿宋_GB2312" w:hAnsi="仿宋" w:eastAsia="仿宋_GB2312"/>
          <w:sz w:val="24"/>
          <w:highlight w:val="none"/>
        </w:rPr>
      </w:pPr>
      <w:r>
        <w:rPr>
          <w:rFonts w:hint="eastAsia" w:ascii="仿宋_GB2312" w:hAnsi="仿宋" w:eastAsia="仿宋_GB2312"/>
          <w:sz w:val="24"/>
          <w:highlight w:val="none"/>
        </w:rPr>
        <w:t>甲方及其工作人员不得参加乙方安排的宴请（工作餐除外）、娱乐活动、高档消费；不得接受乙方向甲方及其工作人员提供的通信工具、交通工具和高档办公用品等物品。</w:t>
      </w:r>
    </w:p>
    <w:p>
      <w:pPr>
        <w:widowControl/>
        <w:numPr>
          <w:ilvl w:val="0"/>
          <w:numId w:val="3"/>
        </w:numPr>
        <w:tabs>
          <w:tab w:val="left" w:pos="1134"/>
        </w:tabs>
        <w:spacing w:beforeLines="0" w:after="0" w:afterLines="0" w:line="420" w:lineRule="exact"/>
        <w:ind w:left="0" w:firstLine="424" w:firstLineChars="177"/>
        <w:rPr>
          <w:rFonts w:hint="eastAsia" w:ascii="仿宋_GB2312" w:hAnsi="仿宋" w:eastAsia="仿宋_GB2312"/>
          <w:sz w:val="24"/>
          <w:highlight w:val="none"/>
        </w:rPr>
      </w:pPr>
      <w:r>
        <w:rPr>
          <w:rFonts w:hint="eastAsia" w:ascii="仿宋_GB2312" w:hAnsi="仿宋" w:eastAsia="仿宋_GB2312"/>
          <w:sz w:val="24"/>
          <w:highlight w:val="none"/>
        </w:rPr>
        <w:t>甲方及其工作人员不得以任何理由要求、暗示或接受乙方和相关单位为其在度假、出国（出境）旅游、婚丧嫁娶、住房装修、配偶子女等亲属工作安排等方面提供方便。</w:t>
      </w:r>
    </w:p>
    <w:p>
      <w:pPr>
        <w:widowControl/>
        <w:numPr>
          <w:ilvl w:val="0"/>
          <w:numId w:val="3"/>
        </w:numPr>
        <w:tabs>
          <w:tab w:val="left" w:pos="1134"/>
        </w:tabs>
        <w:spacing w:beforeLines="0" w:after="0" w:afterLines="0" w:line="420" w:lineRule="exact"/>
        <w:ind w:left="0" w:firstLine="424" w:firstLineChars="177"/>
        <w:rPr>
          <w:rFonts w:hint="eastAsia" w:ascii="仿宋_GB2312" w:hAnsi="仿宋" w:eastAsia="仿宋_GB2312"/>
          <w:sz w:val="24"/>
          <w:highlight w:val="none"/>
        </w:rPr>
      </w:pPr>
      <w:r>
        <w:rPr>
          <w:rFonts w:hint="eastAsia" w:ascii="仿宋_GB2312" w:hAnsi="仿宋" w:eastAsia="仿宋_GB2312"/>
          <w:sz w:val="24"/>
          <w:highlight w:val="none"/>
        </w:rPr>
        <w:t>甲方工作人员不得在乙方报销应由甲方或个人支付的任何费用。</w:t>
      </w:r>
    </w:p>
    <w:p>
      <w:pPr>
        <w:widowControl/>
        <w:numPr>
          <w:ilvl w:val="0"/>
          <w:numId w:val="3"/>
        </w:numPr>
        <w:tabs>
          <w:tab w:val="left" w:pos="1134"/>
        </w:tabs>
        <w:spacing w:beforeLines="0" w:after="0" w:afterLines="0" w:line="420" w:lineRule="exact"/>
        <w:ind w:left="0" w:firstLine="424" w:firstLineChars="177"/>
        <w:rPr>
          <w:rFonts w:hint="eastAsia" w:ascii="仿宋_GB2312" w:hAnsi="仿宋" w:eastAsia="仿宋_GB2312"/>
          <w:sz w:val="24"/>
          <w:highlight w:val="none"/>
        </w:rPr>
      </w:pPr>
      <w:r>
        <w:rPr>
          <w:rFonts w:hint="eastAsia" w:ascii="仿宋_GB2312" w:hAnsi="仿宋" w:eastAsia="仿宋_GB2312"/>
          <w:sz w:val="24"/>
          <w:highlight w:val="none"/>
        </w:rPr>
        <w:t>甲方工作人员及其配偶、子女及其他特定关系人不得以个人借用（包含甲方借给乙方或乙方借给甲方）等名义与乙方或乙方工作人员发生现金、房屋、交通工具和贵重物品往来。</w:t>
      </w:r>
    </w:p>
    <w:p>
      <w:pPr>
        <w:widowControl/>
        <w:numPr>
          <w:ilvl w:val="0"/>
          <w:numId w:val="3"/>
        </w:numPr>
        <w:tabs>
          <w:tab w:val="left" w:pos="1134"/>
        </w:tabs>
        <w:spacing w:beforeLines="0" w:after="0" w:afterLines="0" w:line="420" w:lineRule="exact"/>
        <w:ind w:left="0" w:firstLine="424" w:firstLineChars="177"/>
        <w:rPr>
          <w:rFonts w:hint="eastAsia" w:ascii="仿宋_GB2312" w:hAnsi="仿宋" w:eastAsia="仿宋_GB2312"/>
          <w:sz w:val="24"/>
          <w:highlight w:val="none"/>
        </w:rPr>
      </w:pPr>
      <w:r>
        <w:rPr>
          <w:rFonts w:hint="eastAsia" w:ascii="仿宋_GB2312" w:hAnsi="仿宋" w:eastAsia="仿宋_GB2312"/>
          <w:sz w:val="24"/>
          <w:highlight w:val="none"/>
        </w:rPr>
        <w:t>如果乙方向甲方工作人员提供第三条第（一）至（五）款所指的内容，甲方工作人员应拒绝对方；对于无法拒绝的，应及时向甲方纪检部门举报。</w:t>
      </w:r>
    </w:p>
    <w:p>
      <w:pPr>
        <w:widowControl/>
        <w:numPr>
          <w:ilvl w:val="0"/>
          <w:numId w:val="1"/>
        </w:numPr>
        <w:spacing w:beforeLines="0" w:after="0" w:afterLines="0" w:line="420" w:lineRule="exact"/>
        <w:ind w:left="1276" w:hanging="794"/>
        <w:rPr>
          <w:rFonts w:hint="eastAsia" w:ascii="仿宋_GB2312" w:hAnsi="仿宋" w:eastAsia="仿宋_GB2312"/>
          <w:sz w:val="24"/>
          <w:highlight w:val="none"/>
        </w:rPr>
      </w:pPr>
      <w:r>
        <w:rPr>
          <w:rFonts w:hint="eastAsia" w:ascii="仿宋_GB2312" w:hAnsi="仿宋" w:eastAsia="仿宋_GB2312"/>
          <w:sz w:val="24"/>
          <w:highlight w:val="none"/>
        </w:rPr>
        <w:t>乙方应遵守下列条款</w:t>
      </w:r>
    </w:p>
    <w:p>
      <w:pPr>
        <w:widowControl/>
        <w:numPr>
          <w:ilvl w:val="0"/>
          <w:numId w:val="4"/>
        </w:numPr>
        <w:tabs>
          <w:tab w:val="left" w:pos="1134"/>
        </w:tabs>
        <w:spacing w:beforeLines="0" w:after="0" w:afterLines="0" w:line="420" w:lineRule="exact"/>
        <w:ind w:left="0" w:firstLine="424" w:firstLineChars="177"/>
        <w:rPr>
          <w:rFonts w:hint="eastAsia" w:ascii="仿宋_GB2312" w:hAnsi="仿宋" w:eastAsia="仿宋_GB2312"/>
          <w:sz w:val="24"/>
          <w:highlight w:val="none"/>
        </w:rPr>
      </w:pPr>
      <w:r>
        <w:rPr>
          <w:rFonts w:hint="eastAsia" w:ascii="仿宋_GB2312" w:hAnsi="仿宋" w:eastAsia="仿宋_GB2312"/>
          <w:sz w:val="24"/>
          <w:highlight w:val="none"/>
        </w:rPr>
        <w:t>乙方不得以任何形式向甲方及其工作人员馈赠现金、有价证券、支付凭证和贵重礼品等财物。</w:t>
      </w:r>
    </w:p>
    <w:p>
      <w:pPr>
        <w:widowControl/>
        <w:numPr>
          <w:ilvl w:val="0"/>
          <w:numId w:val="4"/>
        </w:numPr>
        <w:tabs>
          <w:tab w:val="left" w:pos="1134"/>
        </w:tabs>
        <w:spacing w:beforeLines="0" w:after="0" w:afterLines="0" w:line="420" w:lineRule="exact"/>
        <w:ind w:left="0" w:firstLine="424" w:firstLineChars="177"/>
        <w:rPr>
          <w:rFonts w:hint="eastAsia" w:ascii="仿宋_GB2312" w:hAnsi="仿宋" w:eastAsia="仿宋_GB2312"/>
          <w:sz w:val="24"/>
          <w:highlight w:val="none"/>
        </w:rPr>
      </w:pPr>
      <w:r>
        <w:rPr>
          <w:rFonts w:hint="eastAsia" w:ascii="仿宋_GB2312" w:hAnsi="仿宋" w:eastAsia="仿宋_GB2312"/>
          <w:sz w:val="24"/>
          <w:highlight w:val="none"/>
        </w:rPr>
        <w:t>乙方不得以任何理由邀请甲方工作人员参加有可能影响业务活动的宴请及娱乐活动；不得为甲方及其工作人员提供的通信工具、交通工具和高档办公用品等物品。</w:t>
      </w:r>
    </w:p>
    <w:p>
      <w:pPr>
        <w:widowControl/>
        <w:numPr>
          <w:ilvl w:val="0"/>
          <w:numId w:val="4"/>
        </w:numPr>
        <w:tabs>
          <w:tab w:val="left" w:pos="1134"/>
        </w:tabs>
        <w:spacing w:beforeLines="0" w:after="0" w:afterLines="0" w:line="420" w:lineRule="exact"/>
        <w:ind w:left="0" w:firstLine="424" w:firstLineChars="177"/>
        <w:rPr>
          <w:rFonts w:hint="eastAsia" w:ascii="仿宋_GB2312" w:hAnsi="仿宋" w:eastAsia="仿宋_GB2312"/>
          <w:sz w:val="24"/>
          <w:highlight w:val="none"/>
        </w:rPr>
      </w:pPr>
      <w:r>
        <w:rPr>
          <w:rFonts w:hint="eastAsia" w:ascii="仿宋_GB2312" w:hAnsi="仿宋" w:eastAsia="仿宋_GB2312"/>
          <w:sz w:val="24"/>
          <w:highlight w:val="none"/>
        </w:rPr>
        <w:t>乙方不得为甲方工作人员在度假、出国（出境）旅游、婚丧嫁娶、住房装修、配偶子女等亲属工作安排等方面提供方便。</w:t>
      </w:r>
    </w:p>
    <w:p>
      <w:pPr>
        <w:widowControl/>
        <w:numPr>
          <w:ilvl w:val="0"/>
          <w:numId w:val="4"/>
        </w:numPr>
        <w:tabs>
          <w:tab w:val="left" w:pos="1134"/>
        </w:tabs>
        <w:spacing w:beforeLines="0" w:after="0" w:afterLines="0" w:line="420" w:lineRule="exact"/>
        <w:ind w:left="0" w:firstLine="424" w:firstLineChars="177"/>
        <w:rPr>
          <w:rFonts w:hint="eastAsia" w:ascii="仿宋_GB2312" w:hAnsi="仿宋" w:eastAsia="仿宋_GB2312"/>
          <w:sz w:val="24"/>
          <w:highlight w:val="none"/>
        </w:rPr>
      </w:pPr>
      <w:r>
        <w:rPr>
          <w:rFonts w:hint="eastAsia" w:ascii="仿宋_GB2312" w:hAnsi="仿宋" w:eastAsia="仿宋_GB2312"/>
          <w:sz w:val="24"/>
          <w:highlight w:val="none"/>
        </w:rPr>
        <w:t>乙方不得以任何名义为甲方工作人员及其亲属支付应由个人支付的各种费用。</w:t>
      </w:r>
    </w:p>
    <w:p>
      <w:pPr>
        <w:widowControl/>
        <w:numPr>
          <w:ilvl w:val="0"/>
          <w:numId w:val="4"/>
        </w:numPr>
        <w:tabs>
          <w:tab w:val="left" w:pos="1134"/>
        </w:tabs>
        <w:spacing w:beforeLines="0" w:after="0" w:afterLines="0" w:line="420" w:lineRule="exact"/>
        <w:ind w:left="0" w:firstLine="424" w:firstLineChars="177"/>
        <w:rPr>
          <w:rFonts w:hint="eastAsia" w:ascii="仿宋_GB2312" w:hAnsi="仿宋" w:eastAsia="仿宋_GB2312"/>
          <w:sz w:val="24"/>
          <w:highlight w:val="none"/>
        </w:rPr>
      </w:pPr>
      <w:r>
        <w:rPr>
          <w:rFonts w:hint="eastAsia" w:ascii="仿宋_GB2312" w:hAnsi="仿宋" w:eastAsia="仿宋_GB2312"/>
          <w:sz w:val="24"/>
          <w:highlight w:val="none"/>
        </w:rPr>
        <w:t>乙方或乙方工作人员不得以借用（包含甲方借给乙方或乙方借给甲方）等名义与甲方工作人员及其配偶、子女及其他特定关系人发生现金、房屋、交通工具和贵重物品往来。</w:t>
      </w:r>
    </w:p>
    <w:p>
      <w:pPr>
        <w:widowControl/>
        <w:numPr>
          <w:ilvl w:val="0"/>
          <w:numId w:val="4"/>
        </w:numPr>
        <w:tabs>
          <w:tab w:val="left" w:pos="1134"/>
        </w:tabs>
        <w:spacing w:beforeLines="0" w:after="0" w:afterLines="0" w:line="420" w:lineRule="exact"/>
        <w:ind w:left="0" w:firstLine="424" w:firstLineChars="177"/>
        <w:rPr>
          <w:rFonts w:hint="eastAsia" w:ascii="仿宋_GB2312" w:hAnsi="仿宋" w:eastAsia="仿宋_GB2312"/>
          <w:sz w:val="24"/>
          <w:highlight w:val="none"/>
        </w:rPr>
      </w:pPr>
      <w:r>
        <w:rPr>
          <w:rFonts w:hint="eastAsia" w:ascii="仿宋_GB2312" w:hAnsi="仿宋" w:eastAsia="仿宋_GB2312"/>
          <w:sz w:val="24"/>
          <w:highlight w:val="none"/>
        </w:rPr>
        <w:t>甲方工作人员主动向乙方索要或要求乙方安排和提供第三条（一）至（五）款所指的内容，乙方应予以拒绝，并向甲方纪检部门及时举报（举报电话：26080687，举报邮箱：jjjcs@gzcijy.net）。</w:t>
      </w:r>
    </w:p>
    <w:p>
      <w:pPr>
        <w:widowControl/>
        <w:numPr>
          <w:ilvl w:val="0"/>
          <w:numId w:val="1"/>
        </w:numPr>
        <w:spacing w:beforeLines="0" w:after="0" w:afterLines="0" w:line="420" w:lineRule="exact"/>
        <w:ind w:left="1276" w:hanging="794"/>
        <w:rPr>
          <w:rFonts w:hint="eastAsia" w:ascii="仿宋_GB2312" w:hAnsi="仿宋" w:eastAsia="仿宋_GB2312"/>
          <w:sz w:val="24"/>
          <w:highlight w:val="none"/>
        </w:rPr>
      </w:pPr>
      <w:r>
        <w:rPr>
          <w:rFonts w:hint="eastAsia" w:ascii="仿宋_GB2312" w:hAnsi="仿宋" w:eastAsia="仿宋_GB2312"/>
          <w:sz w:val="24"/>
          <w:highlight w:val="none"/>
        </w:rPr>
        <w:t>违约责任</w:t>
      </w:r>
    </w:p>
    <w:p>
      <w:pPr>
        <w:snapToGrid w:val="0"/>
        <w:spacing w:beforeLines="0" w:after="0" w:afterLines="0" w:line="420" w:lineRule="exact"/>
        <w:ind w:firstLine="480" w:firstLineChars="200"/>
        <w:rPr>
          <w:rFonts w:hint="eastAsia" w:ascii="仿宋_GB2312" w:hAnsi="仿宋" w:eastAsia="仿宋_GB2312"/>
          <w:sz w:val="24"/>
          <w:highlight w:val="none"/>
        </w:rPr>
      </w:pPr>
      <w:r>
        <w:rPr>
          <w:rFonts w:hint="eastAsia" w:ascii="仿宋_GB2312" w:hAnsi="宋体" w:eastAsia="仿宋_GB2312"/>
          <w:sz w:val="24"/>
          <w:highlight w:val="none"/>
        </w:rPr>
        <w:t>甲乙双方工作人员如违反本协议，按照工作权限，依据有关法律法规和相关规定给予党纪、政纪处分或组织处理；涉嫌犯罪的，移交司法机关追究刑事责任；给对方单位造成经济损失的，应予以赔偿。</w:t>
      </w:r>
      <w:r>
        <w:rPr>
          <w:rFonts w:hint="eastAsia" w:ascii="仿宋_GB2312" w:hAnsi="仿宋" w:eastAsia="仿宋_GB2312"/>
          <w:sz w:val="24"/>
          <w:highlight w:val="none"/>
        </w:rPr>
        <w:t xml:space="preserve"> </w:t>
      </w:r>
    </w:p>
    <w:p>
      <w:pPr>
        <w:widowControl/>
        <w:numPr>
          <w:ilvl w:val="0"/>
          <w:numId w:val="1"/>
        </w:numPr>
        <w:spacing w:beforeLines="0" w:after="0" w:afterLines="0" w:line="420" w:lineRule="exact"/>
        <w:ind w:left="0" w:firstLine="482"/>
        <w:rPr>
          <w:rFonts w:hint="eastAsia" w:ascii="仿宋_GB2312" w:hAnsi="仿宋" w:eastAsia="仿宋_GB2312"/>
          <w:sz w:val="24"/>
          <w:highlight w:val="none"/>
        </w:rPr>
      </w:pPr>
      <w:r>
        <w:rPr>
          <w:rFonts w:hint="eastAsia" w:ascii="仿宋_GB2312" w:hAnsi="仿宋" w:eastAsia="仿宋_GB2312"/>
          <w:sz w:val="24"/>
          <w:highlight w:val="none"/>
        </w:rPr>
        <w:t>如甲乙双方有违反国家法律法规和廉洁从业规定的其他行为，参照本协议约定执行。</w:t>
      </w:r>
    </w:p>
    <w:p>
      <w:pPr>
        <w:spacing w:beforeLines="0" w:after="0" w:afterLines="0"/>
        <w:rPr>
          <w:rFonts w:hint="eastAsia" w:ascii="仿宋_GB2312" w:hAnsi="仿宋" w:eastAsia="仿宋_GB2312"/>
          <w:sz w:val="24"/>
          <w:highlight w:val="none"/>
        </w:rPr>
      </w:pPr>
      <w:r>
        <w:rPr>
          <w:rFonts w:hint="eastAsia" w:ascii="仿宋_GB2312" w:hAnsi="仿宋" w:eastAsia="仿宋_GB2312"/>
          <w:sz w:val="24"/>
          <w:highlight w:val="none"/>
        </w:rPr>
        <w:t>（以下无正文）</w:t>
      </w:r>
    </w:p>
    <w:p>
      <w:pPr>
        <w:snapToGrid w:val="0"/>
        <w:spacing w:beforeLines="0" w:after="0" w:afterLines="0" w:line="480" w:lineRule="auto"/>
        <w:rPr>
          <w:rFonts w:hint="eastAsia" w:ascii="仿宋_GB2312" w:hAnsi="宋体" w:eastAsia="仿宋_GB2312"/>
          <w:sz w:val="24"/>
          <w:highlight w:val="none"/>
        </w:rPr>
      </w:pPr>
    </w:p>
    <w:p>
      <w:pPr>
        <w:snapToGrid w:val="0"/>
        <w:spacing w:after="0" w:line="360" w:lineRule="auto"/>
        <w:ind w:left="682" w:right="-382" w:rightChars="-182" w:hanging="681" w:hangingChars="284"/>
        <w:rPr>
          <w:rFonts w:ascii="仿宋_GB2312" w:hAnsi="宋体" w:eastAsia="仿宋_GB2312" w:cs="Times New Roman"/>
          <w:bCs/>
          <w:iCs/>
          <w:sz w:val="24"/>
          <w:szCs w:val="24"/>
        </w:rPr>
      </w:pPr>
      <w:r>
        <w:rPr>
          <w:rFonts w:hint="eastAsia" w:ascii="仿宋_GB2312" w:hAnsi="宋体" w:eastAsia="仿宋_GB2312" w:cs="Times New Roman"/>
          <w:bCs/>
          <w:iCs/>
          <w:sz w:val="24"/>
          <w:szCs w:val="24"/>
        </w:rPr>
        <w:t>甲方：广州市城投资产经营管理有限公司       乙方：</w:t>
      </w:r>
    </w:p>
    <w:p>
      <w:pPr>
        <w:snapToGrid w:val="0"/>
        <w:spacing w:after="0" w:line="360" w:lineRule="auto"/>
        <w:ind w:left="680" w:leftChars="324"/>
        <w:rPr>
          <w:rFonts w:ascii="仿宋_GB2312" w:hAnsi="宋体" w:eastAsia="仿宋_GB2312" w:cs="Times New Roman"/>
          <w:bCs/>
          <w:iCs/>
          <w:sz w:val="24"/>
          <w:szCs w:val="24"/>
        </w:rPr>
      </w:pPr>
      <w:r>
        <w:rPr>
          <w:rFonts w:hint="eastAsia" w:ascii="仿宋_GB2312" w:hAnsi="宋体" w:eastAsia="仿宋_GB2312" w:cs="Times New Roman"/>
          <w:bCs/>
          <w:iCs/>
          <w:sz w:val="24"/>
          <w:szCs w:val="24"/>
          <w:lang w:val="en-US" w:eastAsia="zh-CN"/>
        </w:rPr>
        <w:t>珠江新城</w:t>
      </w:r>
      <w:r>
        <w:rPr>
          <w:rFonts w:hint="eastAsia" w:ascii="仿宋_GB2312" w:hAnsi="宋体" w:eastAsia="仿宋_GB2312" w:cs="Times New Roman"/>
          <w:bCs/>
          <w:iCs/>
          <w:sz w:val="24"/>
          <w:szCs w:val="24"/>
        </w:rPr>
        <w:t xml:space="preserve">分公司                                     </w:t>
      </w:r>
    </w:p>
    <w:p>
      <w:pPr>
        <w:snapToGrid w:val="0"/>
        <w:spacing w:after="0" w:line="360" w:lineRule="auto"/>
        <w:ind w:firstLine="480" w:firstLineChars="200"/>
        <w:rPr>
          <w:rFonts w:ascii="仿宋_GB2312" w:hAnsi="宋体" w:eastAsia="仿宋_GB2312" w:cs="Times New Roman"/>
          <w:bCs/>
          <w:iCs/>
          <w:sz w:val="24"/>
          <w:szCs w:val="24"/>
        </w:rPr>
      </w:pPr>
      <w:r>
        <w:rPr>
          <w:rFonts w:hint="eastAsia" w:ascii="仿宋_GB2312" w:hAnsi="宋体" w:eastAsia="仿宋_GB2312" w:cs="Times New Roman"/>
          <w:bCs/>
          <w:iCs/>
          <w:sz w:val="24"/>
          <w:szCs w:val="24"/>
        </w:rPr>
        <w:t xml:space="preserve">（盖章）                               （盖章）         </w:t>
      </w:r>
    </w:p>
    <w:p>
      <w:pPr>
        <w:snapToGrid w:val="0"/>
        <w:spacing w:after="0" w:line="360" w:lineRule="auto"/>
        <w:rPr>
          <w:rFonts w:ascii="仿宋_GB2312" w:hAnsi="宋体" w:eastAsia="仿宋_GB2312" w:cs="Times New Roman"/>
          <w:bCs/>
          <w:iCs/>
          <w:sz w:val="24"/>
          <w:szCs w:val="24"/>
        </w:rPr>
      </w:pPr>
      <w:r>
        <w:rPr>
          <w:rFonts w:hint="eastAsia" w:ascii="仿宋_GB2312" w:hAnsi="宋体" w:eastAsia="仿宋_GB2312" w:cs="Times New Roman"/>
          <w:bCs/>
          <w:iCs/>
          <w:sz w:val="24"/>
          <w:szCs w:val="24"/>
        </w:rPr>
        <w:t xml:space="preserve">负责人或授权代表：                         负责人或授权代表：        </w:t>
      </w:r>
    </w:p>
    <w:p>
      <w:pPr>
        <w:snapToGrid w:val="0"/>
        <w:spacing w:after="0" w:line="360" w:lineRule="auto"/>
        <w:rPr>
          <w:rFonts w:ascii="仿宋_GB2312" w:hAnsi="宋体" w:eastAsia="仿宋_GB2312" w:cs="Times New Roman"/>
          <w:bCs/>
          <w:iCs/>
          <w:sz w:val="24"/>
          <w:szCs w:val="24"/>
        </w:rPr>
      </w:pPr>
      <w:r>
        <w:rPr>
          <w:rFonts w:hint="eastAsia" w:ascii="仿宋_GB2312" w:hAnsi="宋体" w:eastAsia="仿宋_GB2312" w:cs="Times New Roman"/>
          <w:bCs/>
          <w:iCs/>
          <w:sz w:val="24"/>
          <w:szCs w:val="24"/>
        </w:rPr>
        <w:t xml:space="preserve">签订日期：   年   月   日                  签订日期：   年   月   日 </w:t>
      </w:r>
    </w:p>
    <w:p>
      <w:pPr>
        <w:pStyle w:val="2"/>
        <w:rPr>
          <w:rFonts w:ascii="仿宋_GB2312" w:hAnsi="仿宋" w:eastAsia="仿宋_GB2312" w:cs="仿宋"/>
          <w:b w:val="0"/>
          <w:kern w:val="2"/>
          <w:sz w:val="24"/>
          <w:szCs w:val="24"/>
          <w:highlight w:val="none"/>
        </w:rPr>
      </w:pPr>
      <w:r>
        <w:rPr>
          <w:rFonts w:ascii="仿宋_GB2312" w:hAnsi="仿宋" w:eastAsia="仿宋_GB2312" w:cs="仿宋"/>
          <w:b w:val="0"/>
          <w:kern w:val="2"/>
          <w:sz w:val="24"/>
          <w:szCs w:val="24"/>
          <w:highlight w:val="none"/>
        </w:rPr>
        <w:t>附件2</w:t>
      </w:r>
    </w:p>
    <w:p>
      <w:pPr>
        <w:spacing w:line="360" w:lineRule="auto"/>
        <w:jc w:val="center"/>
        <w:rPr>
          <w:rFonts w:ascii="仿宋_GB2312" w:hAnsi="仿宋" w:eastAsia="仿宋_GB2312"/>
          <w:b/>
          <w:bCs/>
          <w:sz w:val="24"/>
          <w:highlight w:val="none"/>
        </w:rPr>
      </w:pPr>
      <w:bookmarkStart w:id="4" w:name="_GoBack"/>
      <w:bookmarkEnd w:id="4"/>
      <w:r>
        <w:rPr>
          <w:rFonts w:hint="eastAsia" w:ascii="仿宋_GB2312" w:hAnsi="仿宋" w:eastAsia="仿宋_GB2312"/>
          <w:b/>
          <w:bCs/>
          <w:sz w:val="24"/>
          <w:highlight w:val="none"/>
        </w:rPr>
        <w:t>环境和安全管理协议书</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甲方：</w:t>
      </w:r>
      <w:r>
        <w:rPr>
          <w:rFonts w:hint="eastAsia" w:ascii="仿宋_GB2312" w:hAnsi="宋体" w:eastAsia="仿宋_GB2312"/>
          <w:b/>
          <w:bCs/>
          <w:sz w:val="24"/>
          <w:highlight w:val="none"/>
        </w:rPr>
        <w:t>广州市城投资产经营管理有限公司</w:t>
      </w:r>
      <w:r>
        <w:rPr>
          <w:rFonts w:hint="eastAsia" w:ascii="仿宋_GB2312" w:hAnsi="宋体" w:eastAsia="仿宋_GB2312"/>
          <w:b/>
          <w:bCs/>
          <w:sz w:val="24"/>
          <w:highlight w:val="none"/>
          <w:lang w:val="en-US" w:eastAsia="zh-CN"/>
        </w:rPr>
        <w:t>珠江新城</w:t>
      </w:r>
      <w:r>
        <w:rPr>
          <w:rFonts w:hint="eastAsia" w:ascii="仿宋_GB2312" w:hAnsi="宋体" w:eastAsia="仿宋_GB2312"/>
          <w:b/>
          <w:bCs/>
          <w:sz w:val="24"/>
          <w:highlight w:val="none"/>
        </w:rPr>
        <w:t>分公司</w:t>
      </w:r>
      <w:r>
        <w:rPr>
          <w:rFonts w:hint="eastAsia" w:ascii="仿宋_GB2312" w:hAnsi="仿宋" w:eastAsia="仿宋_GB2312"/>
          <w:b/>
          <w:sz w:val="24"/>
          <w:highlight w:val="none"/>
        </w:rPr>
        <w:t xml:space="preserve"> </w:t>
      </w:r>
    </w:p>
    <w:p>
      <w:pPr>
        <w:spacing w:line="360" w:lineRule="auto"/>
        <w:rPr>
          <w:rFonts w:ascii="仿宋_GB2312" w:hAnsi="仿宋" w:eastAsia="仿宋_GB2312"/>
          <w:b/>
          <w:sz w:val="24"/>
          <w:highlight w:val="none"/>
        </w:rPr>
      </w:pPr>
      <w:r>
        <w:rPr>
          <w:rFonts w:hint="eastAsia" w:ascii="仿宋_GB2312" w:hAnsi="仿宋" w:eastAsia="仿宋_GB2312"/>
          <w:b/>
          <w:sz w:val="24"/>
          <w:highlight w:val="none"/>
        </w:rPr>
        <w:t>乙方：</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甲乙双方本着优势互补、互惠互利、协调促进、共谋发展的原则，进一步加强协调，激活机制，务求实效，协助甲方将环境/安全管理工作提高到一个新的水平；切实落实安全生产的责任，确保人员在承包过程中的安全，依据《中华人民共和国安全生产法》、《中华人民共和国消防法》、《中华人民共和国环境保护法》及有关法律、法规，遵循平等、公平和诚实信用的原则，双方就环境安全管理协商达成一致，订立本协议∶</w:t>
      </w:r>
    </w:p>
    <w:p>
      <w:pPr>
        <w:numPr>
          <w:ilvl w:val="0"/>
          <w:numId w:val="5"/>
        </w:numPr>
        <w:spacing w:line="360" w:lineRule="auto"/>
        <w:ind w:firstLine="540"/>
        <w:rPr>
          <w:rFonts w:ascii="仿宋_GB2312" w:hAnsi="仿宋" w:eastAsia="仿宋_GB2312"/>
          <w:sz w:val="24"/>
          <w:highlight w:val="none"/>
        </w:rPr>
      </w:pPr>
      <w:r>
        <w:rPr>
          <w:rFonts w:hint="eastAsia" w:ascii="仿宋_GB2312" w:hAnsi="仿宋" w:eastAsia="仿宋_GB2312"/>
          <w:b/>
          <w:sz w:val="24"/>
          <w:highlight w:val="none"/>
        </w:rPr>
        <w:t>责任范围：</w:t>
      </w:r>
      <w:r>
        <w:rPr>
          <w:rFonts w:hint="eastAsia" w:ascii="仿宋_GB2312" w:hAnsi="仿宋" w:eastAsia="仿宋_GB2312"/>
          <w:sz w:val="24"/>
          <w:highlight w:val="none"/>
        </w:rPr>
        <w:t>乙方所承包的</w:t>
      </w:r>
      <w:r>
        <w:rPr>
          <w:rFonts w:hint="eastAsia" w:ascii="仿宋_GB2312" w:hAnsi="仿宋" w:eastAsia="仿宋_GB2312"/>
          <w:sz w:val="24"/>
          <w:highlight w:val="none"/>
          <w:u w:val="single"/>
          <w:lang w:eastAsia="zh-CN"/>
        </w:rPr>
        <w:t>新中轴线经营性项目2023年度监理服务项目</w:t>
      </w:r>
      <w:r>
        <w:rPr>
          <w:rFonts w:hint="eastAsia" w:ascii="仿宋_GB2312" w:hAnsi="仿宋" w:eastAsia="仿宋_GB2312"/>
          <w:sz w:val="24"/>
          <w:highlight w:val="none"/>
        </w:rPr>
        <w:t>承包过程中的人身、设备、环境的安全。</w:t>
      </w:r>
    </w:p>
    <w:p>
      <w:pPr>
        <w:numPr>
          <w:ilvl w:val="0"/>
          <w:numId w:val="5"/>
        </w:numPr>
        <w:spacing w:line="360" w:lineRule="auto"/>
        <w:ind w:firstLine="540"/>
        <w:rPr>
          <w:rFonts w:ascii="仿宋_GB2312" w:hAnsi="仿宋" w:eastAsia="仿宋_GB2312"/>
          <w:sz w:val="24"/>
          <w:highlight w:val="none"/>
        </w:rPr>
      </w:pPr>
      <w:r>
        <w:rPr>
          <w:rFonts w:hint="eastAsia" w:ascii="仿宋_GB2312" w:hAnsi="仿宋" w:eastAsia="仿宋_GB2312"/>
          <w:b/>
          <w:sz w:val="24"/>
          <w:highlight w:val="none"/>
        </w:rPr>
        <w:t>乙方环境和安全的职责</w:t>
      </w:r>
      <w:r>
        <w:rPr>
          <w:rFonts w:hint="eastAsia" w:ascii="仿宋_GB2312" w:hAnsi="仿宋" w:eastAsia="仿宋_GB2312"/>
          <w:sz w:val="24"/>
          <w:highlight w:val="none"/>
        </w:rPr>
        <w:t>：</w:t>
      </w:r>
    </w:p>
    <w:p>
      <w:pPr>
        <w:pStyle w:val="30"/>
        <w:shd w:val="clear" w:color="auto" w:fill="FFFFFF"/>
        <w:spacing w:before="0" w:beforeAutospacing="0" w:after="0" w:afterAutospacing="0" w:line="360" w:lineRule="auto"/>
        <w:ind w:firstLine="480" w:firstLineChars="200"/>
        <w:jc w:val="both"/>
        <w:rPr>
          <w:rFonts w:ascii="仿宋_GB2312" w:hAnsi="仿宋" w:eastAsia="仿宋_GB2312"/>
          <w:highlight w:val="none"/>
        </w:rPr>
      </w:pPr>
      <w:r>
        <w:rPr>
          <w:rFonts w:hint="eastAsia" w:ascii="仿宋_GB2312" w:hAnsi="仿宋" w:eastAsia="仿宋_GB2312"/>
          <w:kern w:val="2"/>
          <w:highlight w:val="none"/>
        </w:rPr>
        <w:t>1.乙方应贯彻“安全第一、预防为主”的安全管理工作方针。乙方对所承包项目的安全生产管理全面负责，负责建立、健全本项目安全管理责任；制定安全管理制度和操作规程，督促、检查本项目的安全管理工作，及时消除安全事故隐患；组织制定本项目的安全事故应急救援预案并演练，对其所派人员进行安全教育，使其自觉遵守各项安全管理规定，确保安全开展工作，一旦发生安全事故应及时、如实报告甲方及有关部门。</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2. 遵守国家相关环境/安全生产法律法规的要求，严格执行甲方在环境/安全生产管理体系文件中的各项要求，对曾经是否有过违反环境/安全生产法律法规要给甲方以明确说明。</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3. 认真贯彻国家、地方及上级有关环境/安全生产的方针、政策，严格执行环境/安全生产的法律法规、规定、标准。建立健全安全生产责任制度和安全生产教育培训制度，制定安全生产规章制度和操作规程，保证本单位安全生产条件所需资金的投入和有效使用。</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4. 对从业人员进行安全生产、消防安全、环境保护教育培训。</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5. 严禁违章指挥，及时制止违章作业和违反劳动纪律的行为。</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6. 发生事故，应当迅速采取有效措施，组织抢救伤者、保护好现场，降低环境污染并立即向上级有关部门报告。</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7. 减少废物产生，请勿在甲方所辖物业内乱丢垃圾，废弃物应按本公司的要求分类,将其投入到相应的垃圾桶内。为了尽可能的减少对环境的危害，鼓励大量使用可再回收利用且对环境无危害的环保型包装材料，工作完毕应保持地面清洁。</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8. 所有相关方车辆应作好维修保养以控制减少废气和噪音的产生，进入方甲方所辖物业装卸货物的过程中请主动关闭引擎，严禁鸣笛，尽可能减少废气和噪音的排放，降低对环境的污染。</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9. 根据环境管理的要求，严格管理化学危险品，要求提供甲方化学危险品的供应商要在危险品容器明显处帖示或标示危险品标示，对使用该化学危险品过程中可能或经常发生的危险要明确告知甲方，对使用中要注意的特别事项要进行明确说明。</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10. 减少污水产生，并适当控制排放污水。</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11. 善用资源（水、电、燃油等）。</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12. 加强对危险作业控制，采取一切必要措施保护工作人员及其他人员的安全。必要时配备防护用品，提供警示标识等，进行危险作业前需向甲方履行相关手续。</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13. 促进信息和人员的交流,双方不定期就环境/安全管理工作的内容，通过任何交流方式向甲方提出，对不符合甲方要求的相关方我们会给与客观指出，并对不符合项予以记录。对于严重不符合者，或令其改正而未改者甲方将会提出《整改通知书》，仍未改善者取消其作为甲方供应商的资格。</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14. 努力配合甲方开展环境/安全管理工作，在实施开展的过程中，各相关方有责任协同甲方人员开展环境/安全管理控制，对甲方在环境/安全管理方面上的要求，依据各相关方自身条件努力配合。在人员教育方面，努力提高员工环保/安全意识。</w:t>
      </w:r>
    </w:p>
    <w:p>
      <w:pPr>
        <w:numPr>
          <w:ilvl w:val="0"/>
          <w:numId w:val="5"/>
        </w:numPr>
        <w:spacing w:line="360" w:lineRule="auto"/>
        <w:ind w:firstLine="540"/>
        <w:rPr>
          <w:rFonts w:ascii="仿宋_GB2312" w:hAnsi="仿宋" w:eastAsia="仿宋_GB2312"/>
          <w:b/>
          <w:sz w:val="24"/>
          <w:highlight w:val="none"/>
        </w:rPr>
      </w:pPr>
      <w:r>
        <w:rPr>
          <w:rFonts w:hint="eastAsia" w:ascii="仿宋_GB2312" w:hAnsi="仿宋" w:eastAsia="仿宋_GB2312"/>
          <w:b/>
          <w:sz w:val="24"/>
          <w:highlight w:val="none"/>
        </w:rPr>
        <w:t>甲方权利义务：</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1. 负责在乙方承包期间进行定期或不定期的安全监督检查。</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2. 向乙方提供本单位的安全生产规章制度，并要求乙方从业人员学习贯彻执行。</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3. 负责对乙方采购的安全、消防用具的材质、使用情况进行监督。</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4. 对乙方自带的不符合安全要求的设备、工具、安全用具、安全防护用具，有权禁止乙方使用。</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5. 对违反安全生产标准和规章制度的行为进行纠正，必要时要求乙方整改，如乙方不按期整改的，每次扣除乙方当月应收费用的5%。</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6. 按照规定，负责督促承包单位为从业人员办理工伤保险。</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7. 负责提供、完善相关消防安全防护设施，并对乙方的使用和维护情况进行监督检查。</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8. 对乙方承包过程进行监督检查和管理，对违规、违章行为和“三违”现象进行制止，乙方拒不停止前述行为的，每次扣除乙方当月应收费用的5%。</w:t>
      </w:r>
    </w:p>
    <w:p>
      <w:pPr>
        <w:numPr>
          <w:ilvl w:val="0"/>
          <w:numId w:val="5"/>
        </w:numPr>
        <w:spacing w:line="360" w:lineRule="auto"/>
        <w:ind w:firstLine="540"/>
        <w:rPr>
          <w:rFonts w:ascii="仿宋_GB2312" w:hAnsi="仿宋" w:eastAsia="仿宋_GB2312"/>
          <w:b/>
          <w:sz w:val="24"/>
          <w:highlight w:val="none"/>
        </w:rPr>
      </w:pPr>
      <w:r>
        <w:rPr>
          <w:rFonts w:hint="eastAsia" w:ascii="仿宋_GB2312" w:hAnsi="仿宋" w:eastAsia="仿宋_GB2312"/>
          <w:b/>
          <w:sz w:val="24"/>
          <w:highlight w:val="none"/>
        </w:rPr>
        <w:t>乙方权利义务：</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1. 遵守环境/安全生产有关管理规定，合法经营，并随时接受上级部门、甲方等安全检查人员依法实施的监督检查，消除事故隐患。</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2. 由于乙方安全措施不力造成事故的责任和因此而发生的费用，由乙方承担。</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3. 乙方应指定安全管理人员，负责日常安全管理事务。</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4. 遵守甲方安全生产管理制度和劳动纪律。服从甲方的安全生产管理，不服从管理导致生产安全事故的，由乙方承担主要责任，甲方有权就事故造成的损失，向乙方索赔。</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5. 乙方应对本单位内的从业人员进行三级安全培训教育及日常的消防安全培训教育。</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6. 保证本单位从业人员具备必要的安全生产知识、熟悉有关的安全生产规章制度和安全操作规程、掌握本岗位的安全操作技能和紧急情况下的应急避险措施，并督促承包人员自觉遵守安全生产的各项规章制度。</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7. 应当告知作业人员危险岗位的操作规程和违章操作的危害。</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8. 负责为本单位从业人员提供必要的劳动保护用品和劳动防护用品，督促从业人员正确使用劳动防护用品，及时制止违章行为。</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9. 接受甲方的安全监督检查，对检查提出的问题和隐患，落实人员及时整改，不得以任何理由拒绝整改或设置障碍。</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10. 有权拒绝甲方的违章指挥和强令冒险作业；发现直接危及人身安全的紧急情况时，有权停止作业或者在采取可能的应急措施后撤离作业场所。</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11. 不得私自接设临时用电线路，未经允许不得擅自增加电炉等大功率用电设备。</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12. 接受甲方对违反安全生产管理规定行为的处理决定，并承担由此产生的责任。</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13. 负责为本单位从业人员办理工伤保险、意外伤害保险，支付保险费，如没有购买相关保险从业人员发生安全生产事故的，应承担相应的责任。</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14. 对本单位从业人员所发生的生产安全事故，乙方应立即报告甲方，按照有关规定对事故进行调查处理，并承担相应的民事责任和法律责任。</w:t>
      </w:r>
    </w:p>
    <w:p>
      <w:pPr>
        <w:numPr>
          <w:ilvl w:val="0"/>
          <w:numId w:val="5"/>
        </w:numPr>
        <w:spacing w:line="360" w:lineRule="auto"/>
        <w:ind w:firstLine="540"/>
        <w:rPr>
          <w:rFonts w:ascii="仿宋_GB2312" w:hAnsi="仿宋" w:eastAsia="仿宋_GB2312"/>
          <w:b/>
          <w:sz w:val="24"/>
          <w:highlight w:val="none"/>
        </w:rPr>
      </w:pPr>
      <w:r>
        <w:rPr>
          <w:rFonts w:hint="eastAsia" w:ascii="仿宋_GB2312" w:hAnsi="仿宋" w:eastAsia="仿宋_GB2312"/>
          <w:b/>
          <w:sz w:val="24"/>
          <w:highlight w:val="none"/>
        </w:rPr>
        <w:t>其他</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1. 双方创造条件，努力推进合作，人员多元参与，信息交流促进。</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2. 本协议作为合同的附件，与合同同时生效、同时终止。未尽事宜，另行协商。</w:t>
      </w:r>
    </w:p>
    <w:p>
      <w:pPr>
        <w:spacing w:line="360" w:lineRule="auto"/>
        <w:ind w:firstLine="480" w:firstLineChars="200"/>
        <w:rPr>
          <w:rFonts w:ascii="仿宋_GB2312" w:hAnsi="仿宋" w:eastAsia="仿宋_GB2312"/>
          <w:sz w:val="24"/>
          <w:highlight w:val="none"/>
        </w:rPr>
      </w:pPr>
      <w:r>
        <w:rPr>
          <w:rFonts w:hint="eastAsia" w:ascii="仿宋_GB2312" w:hAnsi="仿宋" w:eastAsia="仿宋_GB2312"/>
          <w:sz w:val="24"/>
          <w:highlight w:val="none"/>
        </w:rPr>
        <w:t>3. 本协议一式八份，甲方</w:t>
      </w:r>
      <w:r>
        <w:rPr>
          <w:rFonts w:hint="eastAsia" w:ascii="仿宋_GB2312" w:hAnsi="仿宋" w:eastAsia="仿宋_GB2312"/>
          <w:sz w:val="24"/>
          <w:highlight w:val="none"/>
          <w:lang w:val="en-US" w:eastAsia="zh-CN"/>
        </w:rPr>
        <w:t>四</w:t>
      </w:r>
      <w:r>
        <w:rPr>
          <w:rFonts w:hint="eastAsia" w:ascii="仿宋_GB2312" w:hAnsi="仿宋" w:eastAsia="仿宋_GB2312"/>
          <w:sz w:val="24"/>
          <w:highlight w:val="none"/>
        </w:rPr>
        <w:t>份，乙方</w:t>
      </w:r>
      <w:r>
        <w:rPr>
          <w:rFonts w:hint="eastAsia" w:ascii="仿宋_GB2312" w:hAnsi="仿宋" w:eastAsia="仿宋_GB2312"/>
          <w:sz w:val="24"/>
          <w:highlight w:val="none"/>
          <w:lang w:val="en-US" w:eastAsia="zh-CN"/>
        </w:rPr>
        <w:t>四</w:t>
      </w:r>
      <w:r>
        <w:rPr>
          <w:rFonts w:hint="eastAsia" w:ascii="仿宋_GB2312" w:hAnsi="仿宋" w:eastAsia="仿宋_GB2312"/>
          <w:sz w:val="24"/>
          <w:highlight w:val="none"/>
        </w:rPr>
        <w:t>份。</w:t>
      </w:r>
    </w:p>
    <w:p>
      <w:pPr>
        <w:spacing w:line="360" w:lineRule="auto"/>
        <w:rPr>
          <w:rFonts w:ascii="仿宋_GB2312" w:hAnsi="仿宋" w:eastAsia="仿宋_GB2312"/>
          <w:sz w:val="24"/>
          <w:highlight w:val="none"/>
        </w:rPr>
      </w:pPr>
      <w:r>
        <w:rPr>
          <w:rFonts w:hint="eastAsia" w:ascii="仿宋_GB2312" w:hAnsi="仿宋" w:eastAsia="仿宋_GB2312"/>
          <w:sz w:val="24"/>
          <w:highlight w:val="none"/>
        </w:rPr>
        <w:t>（以下无正文）</w:t>
      </w:r>
    </w:p>
    <w:p>
      <w:pPr>
        <w:spacing w:line="360" w:lineRule="auto"/>
        <w:rPr>
          <w:rFonts w:ascii="仿宋_GB2312" w:hAnsi="仿宋" w:eastAsia="仿宋_GB2312"/>
          <w:sz w:val="24"/>
          <w:highlight w:val="none"/>
        </w:rPr>
      </w:pPr>
    </w:p>
    <w:p>
      <w:pPr>
        <w:snapToGrid w:val="0"/>
        <w:spacing w:after="0" w:line="360" w:lineRule="auto"/>
        <w:ind w:left="682" w:right="-382" w:rightChars="-182" w:hanging="681" w:hangingChars="284"/>
        <w:rPr>
          <w:rFonts w:ascii="仿宋_GB2312" w:hAnsi="宋体" w:eastAsia="仿宋_GB2312" w:cs="Times New Roman"/>
          <w:bCs/>
          <w:iCs/>
          <w:sz w:val="24"/>
          <w:szCs w:val="24"/>
        </w:rPr>
      </w:pPr>
      <w:r>
        <w:rPr>
          <w:rFonts w:hint="eastAsia" w:ascii="仿宋_GB2312" w:hAnsi="宋体" w:eastAsia="仿宋_GB2312" w:cs="Times New Roman"/>
          <w:bCs/>
          <w:iCs/>
          <w:sz w:val="24"/>
          <w:szCs w:val="24"/>
        </w:rPr>
        <w:t>甲方：广州市城投资产经营管理有限公司       乙方：</w:t>
      </w:r>
    </w:p>
    <w:p>
      <w:pPr>
        <w:snapToGrid w:val="0"/>
        <w:spacing w:after="0" w:line="360" w:lineRule="auto"/>
        <w:ind w:left="680" w:leftChars="324"/>
        <w:rPr>
          <w:rFonts w:ascii="仿宋_GB2312" w:hAnsi="宋体" w:eastAsia="仿宋_GB2312" w:cs="Times New Roman"/>
          <w:bCs/>
          <w:iCs/>
          <w:sz w:val="24"/>
          <w:szCs w:val="24"/>
        </w:rPr>
      </w:pPr>
      <w:r>
        <w:rPr>
          <w:rFonts w:hint="eastAsia" w:ascii="仿宋_GB2312" w:hAnsi="宋体" w:eastAsia="仿宋_GB2312" w:cs="Times New Roman"/>
          <w:bCs/>
          <w:iCs/>
          <w:sz w:val="24"/>
          <w:szCs w:val="24"/>
          <w:lang w:val="en-US" w:eastAsia="zh-CN"/>
        </w:rPr>
        <w:t>珠江新城</w:t>
      </w:r>
      <w:r>
        <w:rPr>
          <w:rFonts w:hint="eastAsia" w:ascii="仿宋_GB2312" w:hAnsi="宋体" w:eastAsia="仿宋_GB2312" w:cs="Times New Roman"/>
          <w:bCs/>
          <w:iCs/>
          <w:sz w:val="24"/>
          <w:szCs w:val="24"/>
        </w:rPr>
        <w:t xml:space="preserve">分公司                                     </w:t>
      </w:r>
    </w:p>
    <w:p>
      <w:pPr>
        <w:snapToGrid w:val="0"/>
        <w:spacing w:after="0" w:line="360" w:lineRule="auto"/>
        <w:ind w:firstLine="480" w:firstLineChars="200"/>
        <w:rPr>
          <w:rFonts w:ascii="仿宋_GB2312" w:hAnsi="宋体" w:eastAsia="仿宋_GB2312" w:cs="Times New Roman"/>
          <w:bCs/>
          <w:iCs/>
          <w:sz w:val="24"/>
          <w:szCs w:val="24"/>
        </w:rPr>
      </w:pPr>
      <w:r>
        <w:rPr>
          <w:rFonts w:hint="eastAsia" w:ascii="仿宋_GB2312" w:hAnsi="宋体" w:eastAsia="仿宋_GB2312" w:cs="Times New Roman"/>
          <w:bCs/>
          <w:iCs/>
          <w:sz w:val="24"/>
          <w:szCs w:val="24"/>
        </w:rPr>
        <w:t xml:space="preserve">（盖章）                               （盖章）         </w:t>
      </w:r>
    </w:p>
    <w:p>
      <w:pPr>
        <w:snapToGrid w:val="0"/>
        <w:spacing w:after="0" w:line="360" w:lineRule="auto"/>
        <w:rPr>
          <w:rFonts w:ascii="仿宋_GB2312" w:hAnsi="宋体" w:eastAsia="仿宋_GB2312" w:cs="Times New Roman"/>
          <w:bCs/>
          <w:iCs/>
          <w:sz w:val="24"/>
          <w:szCs w:val="24"/>
        </w:rPr>
      </w:pPr>
      <w:r>
        <w:rPr>
          <w:rFonts w:hint="eastAsia" w:ascii="仿宋_GB2312" w:hAnsi="宋体" w:eastAsia="仿宋_GB2312" w:cs="Times New Roman"/>
          <w:bCs/>
          <w:iCs/>
          <w:sz w:val="24"/>
          <w:szCs w:val="24"/>
        </w:rPr>
        <w:t xml:space="preserve">负责人或授权代表：                         负责人或授权代表：        </w:t>
      </w:r>
    </w:p>
    <w:p>
      <w:pPr>
        <w:snapToGrid w:val="0"/>
        <w:spacing w:after="0" w:line="360" w:lineRule="auto"/>
        <w:rPr>
          <w:rFonts w:ascii="仿宋_GB2312" w:hAnsi="宋体" w:eastAsia="仿宋_GB2312" w:cs="Times New Roman"/>
          <w:bCs/>
          <w:iCs/>
          <w:sz w:val="24"/>
          <w:szCs w:val="24"/>
        </w:rPr>
      </w:pPr>
      <w:r>
        <w:rPr>
          <w:rFonts w:hint="eastAsia" w:ascii="仿宋_GB2312" w:hAnsi="宋体" w:eastAsia="仿宋_GB2312" w:cs="Times New Roman"/>
          <w:bCs/>
          <w:iCs/>
          <w:sz w:val="24"/>
          <w:szCs w:val="24"/>
        </w:rPr>
        <w:t xml:space="preserve">签订日期：   年   月   日                  签订日期：   年   月   日 </w:t>
      </w:r>
    </w:p>
    <w:p>
      <w:pPr>
        <w:pStyle w:val="2"/>
        <w:rPr>
          <w:highlight w:val="none"/>
        </w:rPr>
      </w:pPr>
    </w:p>
    <w:p>
      <w:pPr>
        <w:rPr>
          <w:rFonts w:hint="eastAsia"/>
          <w:highlight w:val="none"/>
        </w:rPr>
      </w:pPr>
    </w:p>
    <w:p>
      <w:pPr>
        <w:rPr>
          <w:highlight w:val="none"/>
        </w:rPr>
      </w:pPr>
    </w:p>
    <w:sectPr>
      <w:footerReference r:id="rId5" w:type="default"/>
      <w:pgSz w:w="11906" w:h="16838"/>
      <w:pgMar w:top="1440" w:right="1746"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Trebuchet MS">
    <w:panose1 w:val="020B0603020202020204"/>
    <w:charset w:val="00"/>
    <w:family w:val="swiss"/>
    <w:pitch w:val="default"/>
    <w:sig w:usb0="00000687" w:usb1="00000000" w:usb2="00000000" w:usb3="00000000" w:csb0="2000009F" w:csb1="00000000"/>
  </w:font>
  <w:font w:name="FuturaA Bk BT">
    <w:altName w:val="Courier New"/>
    <w:panose1 w:val="00000000000000000000"/>
    <w:charset w:val="00"/>
    <w:family w:val="swiss"/>
    <w:pitch w:val="default"/>
    <w:sig w:usb0="00000000" w:usb1="00000000" w:usb2="00000000" w:usb3="00000000" w:csb0="0000001B"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val="0"/>
      <w:pBdr>
        <w:top w:val="none" w:color="auto" w:sz="0" w:space="1"/>
        <w:left w:val="none" w:color="auto" w:sz="0" w:space="4"/>
        <w:bottom w:val="none" w:color="auto" w:sz="0" w:space="1"/>
        <w:right w:val="none" w:color="auto" w:sz="0" w:space="4"/>
        <w:between w:val="none" w:color="auto" w:sz="0" w:space="0"/>
      </w:pBdr>
      <w:snapToGrid w:val="0"/>
      <w:ind w:firstLine="2520" w:firstLineChars="1400"/>
      <w:jc w:val="left"/>
      <w:rPr>
        <w:rFonts w:hint="eastAsia" w:ascii="仿宋_GB2312" w:eastAsia="仿宋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val="0"/>
      <w:pBdr>
        <w:top w:val="none" w:color="auto" w:sz="0" w:space="1"/>
        <w:left w:val="none" w:color="auto" w:sz="0" w:space="4"/>
        <w:bottom w:val="none" w:color="auto" w:sz="0" w:space="1"/>
        <w:right w:val="none" w:color="auto" w:sz="0" w:space="4"/>
        <w:between w:val="none" w:color="auto" w:sz="0" w:space="0"/>
      </w:pBdr>
      <w:snapToGrid w:val="0"/>
      <w:ind w:firstLine="2520" w:firstLineChars="1400"/>
      <w:jc w:val="left"/>
      <w:rPr>
        <w:rFonts w:hint="eastAsia" w:ascii="仿宋_GB2312" w:eastAsia="仿宋_GB2312"/>
        <w:u w:val="non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27</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1"/>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27</w:t>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rPr>
        <w:rFonts w:hint="eastAsia"/>
      </w:rPr>
    </w:pPr>
  </w:p>
  <w:p>
    <w:pPr>
      <w:pStyle w:val="12"/>
      <w:pBdr>
        <w:bottom w:val="none" w:color="auto" w:sz="0" w:space="1"/>
      </w:pBdr>
      <w:rPr>
        <w:rFonts w:hint="eastAsia"/>
      </w:rPr>
    </w:pPr>
  </w:p>
  <w:p>
    <w:pPr>
      <w:pStyle w:val="12"/>
      <w:pBdr>
        <w:bottom w:val="none" w:color="auto" w:sz="0" w:space="1"/>
      </w:pBdr>
      <w:jc w:val="right"/>
      <w:rPr>
        <w:rFonts w:hint="eastAsia" w:ascii="仿宋_GB2312" w:eastAsia="仿宋_GB2312"/>
        <w:b/>
      </w:rPr>
    </w:pPr>
  </w:p>
  <w:p>
    <w:pPr>
      <w:pStyle w:val="12"/>
      <w:pBdr>
        <w:bottom w:val="none" w:color="auto" w:sz="0" w:space="1"/>
      </w:pBdr>
      <w:ind w:firstLine="2349" w:firstLineChars="1300"/>
      <w:jc w:val="right"/>
      <w:rPr>
        <w:rFonts w:hint="eastAsia" w:ascii="仿宋_GB2312" w:eastAsia="仿宋_GB2312"/>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D203A"/>
    <w:multiLevelType w:val="multilevel"/>
    <w:tmpl w:val="134D203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16125E0E"/>
    <w:multiLevelType w:val="multilevel"/>
    <w:tmpl w:val="16125E0E"/>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4AF599D"/>
    <w:multiLevelType w:val="singleLevel"/>
    <w:tmpl w:val="54AF599D"/>
    <w:lvl w:ilvl="0" w:tentative="0">
      <w:start w:val="1"/>
      <w:numFmt w:val="chineseCounting"/>
      <w:suff w:val="nothing"/>
      <w:lvlText w:val="%1、"/>
      <w:lvlJc w:val="left"/>
      <w:rPr>
        <w:b/>
      </w:rPr>
    </w:lvl>
  </w:abstractNum>
  <w:abstractNum w:abstractNumId="3">
    <w:nsid w:val="5C434F66"/>
    <w:multiLevelType w:val="multilevel"/>
    <w:tmpl w:val="5C434F66"/>
    <w:lvl w:ilvl="0" w:tentative="0">
      <w:start w:val="1"/>
      <w:numFmt w:val="chineseCountingThousand"/>
      <w:lvlText w:val="(%1)"/>
      <w:lvlJc w:val="left"/>
      <w:pPr>
        <w:ind w:left="900" w:hanging="42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6D9C3E29"/>
    <w:multiLevelType w:val="multilevel"/>
    <w:tmpl w:val="6D9C3E29"/>
    <w:lvl w:ilvl="0" w:tentative="0">
      <w:start w:val="1"/>
      <w:numFmt w:val="japaneseCounting"/>
      <w:lvlText w:val="第%1条"/>
      <w:lvlJc w:val="left"/>
      <w:pPr>
        <w:ind w:left="1440" w:hanging="9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6BDF"/>
    <w:rsid w:val="00007EC0"/>
    <w:rsid w:val="00016395"/>
    <w:rsid w:val="000277F4"/>
    <w:rsid w:val="00041A1E"/>
    <w:rsid w:val="000565ED"/>
    <w:rsid w:val="00082575"/>
    <w:rsid w:val="00085DCA"/>
    <w:rsid w:val="000904F3"/>
    <w:rsid w:val="000C0EE3"/>
    <w:rsid w:val="000C299E"/>
    <w:rsid w:val="000C32C6"/>
    <w:rsid w:val="000E105C"/>
    <w:rsid w:val="00111989"/>
    <w:rsid w:val="001143E6"/>
    <w:rsid w:val="001277E1"/>
    <w:rsid w:val="00134764"/>
    <w:rsid w:val="00161F48"/>
    <w:rsid w:val="001637CF"/>
    <w:rsid w:val="0019397D"/>
    <w:rsid w:val="001B32D4"/>
    <w:rsid w:val="001C05DF"/>
    <w:rsid w:val="001C304C"/>
    <w:rsid w:val="001F383C"/>
    <w:rsid w:val="00201180"/>
    <w:rsid w:val="002031B8"/>
    <w:rsid w:val="00214027"/>
    <w:rsid w:val="00217688"/>
    <w:rsid w:val="00226AA8"/>
    <w:rsid w:val="00241249"/>
    <w:rsid w:val="0026200C"/>
    <w:rsid w:val="00263588"/>
    <w:rsid w:val="002679D0"/>
    <w:rsid w:val="0028180E"/>
    <w:rsid w:val="002A0996"/>
    <w:rsid w:val="002A54A1"/>
    <w:rsid w:val="002C3368"/>
    <w:rsid w:val="002C460E"/>
    <w:rsid w:val="002E2759"/>
    <w:rsid w:val="002E3429"/>
    <w:rsid w:val="002F3147"/>
    <w:rsid w:val="0037757F"/>
    <w:rsid w:val="0039081F"/>
    <w:rsid w:val="0039265A"/>
    <w:rsid w:val="00393B1D"/>
    <w:rsid w:val="003C32F9"/>
    <w:rsid w:val="003E0548"/>
    <w:rsid w:val="003E7149"/>
    <w:rsid w:val="00413E46"/>
    <w:rsid w:val="0043113D"/>
    <w:rsid w:val="00432229"/>
    <w:rsid w:val="00432F9D"/>
    <w:rsid w:val="00435D40"/>
    <w:rsid w:val="004411B0"/>
    <w:rsid w:val="004651A6"/>
    <w:rsid w:val="004901C2"/>
    <w:rsid w:val="00491E56"/>
    <w:rsid w:val="004E3498"/>
    <w:rsid w:val="004E3796"/>
    <w:rsid w:val="00510F7F"/>
    <w:rsid w:val="00513A6F"/>
    <w:rsid w:val="00515BD3"/>
    <w:rsid w:val="00530DF2"/>
    <w:rsid w:val="005369C1"/>
    <w:rsid w:val="005835FB"/>
    <w:rsid w:val="00585B86"/>
    <w:rsid w:val="005B5643"/>
    <w:rsid w:val="005B78B9"/>
    <w:rsid w:val="005D5965"/>
    <w:rsid w:val="005E2EDA"/>
    <w:rsid w:val="005F52CF"/>
    <w:rsid w:val="00606952"/>
    <w:rsid w:val="00613F8B"/>
    <w:rsid w:val="00616C61"/>
    <w:rsid w:val="00641D0F"/>
    <w:rsid w:val="00672168"/>
    <w:rsid w:val="0067566E"/>
    <w:rsid w:val="006826FC"/>
    <w:rsid w:val="0068523F"/>
    <w:rsid w:val="00687D6F"/>
    <w:rsid w:val="006903A6"/>
    <w:rsid w:val="006A7E33"/>
    <w:rsid w:val="006B0970"/>
    <w:rsid w:val="006B18CB"/>
    <w:rsid w:val="007040B4"/>
    <w:rsid w:val="00727497"/>
    <w:rsid w:val="00734D52"/>
    <w:rsid w:val="00763C9B"/>
    <w:rsid w:val="007755A3"/>
    <w:rsid w:val="00781C17"/>
    <w:rsid w:val="00783734"/>
    <w:rsid w:val="007A1A40"/>
    <w:rsid w:val="007C1434"/>
    <w:rsid w:val="007D256C"/>
    <w:rsid w:val="007E01BC"/>
    <w:rsid w:val="007E0D05"/>
    <w:rsid w:val="008115CD"/>
    <w:rsid w:val="00822989"/>
    <w:rsid w:val="00824CAB"/>
    <w:rsid w:val="00826813"/>
    <w:rsid w:val="008472C1"/>
    <w:rsid w:val="00854B17"/>
    <w:rsid w:val="00863503"/>
    <w:rsid w:val="008759AE"/>
    <w:rsid w:val="00896D50"/>
    <w:rsid w:val="008A5EF9"/>
    <w:rsid w:val="008B4A46"/>
    <w:rsid w:val="009047D5"/>
    <w:rsid w:val="00912769"/>
    <w:rsid w:val="00915545"/>
    <w:rsid w:val="0094660A"/>
    <w:rsid w:val="00950E2B"/>
    <w:rsid w:val="00957792"/>
    <w:rsid w:val="00960E69"/>
    <w:rsid w:val="009713EE"/>
    <w:rsid w:val="00974A48"/>
    <w:rsid w:val="00987B4B"/>
    <w:rsid w:val="009A68E1"/>
    <w:rsid w:val="009B4419"/>
    <w:rsid w:val="009C24B7"/>
    <w:rsid w:val="009C2729"/>
    <w:rsid w:val="009D47CF"/>
    <w:rsid w:val="009D4F6E"/>
    <w:rsid w:val="00A171AF"/>
    <w:rsid w:val="00A26DC3"/>
    <w:rsid w:val="00A43516"/>
    <w:rsid w:val="00A4458F"/>
    <w:rsid w:val="00A51BA6"/>
    <w:rsid w:val="00A64634"/>
    <w:rsid w:val="00A72A6F"/>
    <w:rsid w:val="00AA0296"/>
    <w:rsid w:val="00AA482B"/>
    <w:rsid w:val="00AB0EE1"/>
    <w:rsid w:val="00AD28B2"/>
    <w:rsid w:val="00B0440B"/>
    <w:rsid w:val="00B16373"/>
    <w:rsid w:val="00B63983"/>
    <w:rsid w:val="00B729D5"/>
    <w:rsid w:val="00B76062"/>
    <w:rsid w:val="00B80594"/>
    <w:rsid w:val="00B84FA5"/>
    <w:rsid w:val="00B905D9"/>
    <w:rsid w:val="00BA7F89"/>
    <w:rsid w:val="00BB3A16"/>
    <w:rsid w:val="00BC5294"/>
    <w:rsid w:val="00BD7C5E"/>
    <w:rsid w:val="00BE25E7"/>
    <w:rsid w:val="00C214F5"/>
    <w:rsid w:val="00C309C2"/>
    <w:rsid w:val="00C40EAE"/>
    <w:rsid w:val="00C42113"/>
    <w:rsid w:val="00C92FCA"/>
    <w:rsid w:val="00C96CF4"/>
    <w:rsid w:val="00CB0821"/>
    <w:rsid w:val="00CB7791"/>
    <w:rsid w:val="00CC4166"/>
    <w:rsid w:val="00CF308E"/>
    <w:rsid w:val="00D000C0"/>
    <w:rsid w:val="00D037DC"/>
    <w:rsid w:val="00D147E1"/>
    <w:rsid w:val="00D43883"/>
    <w:rsid w:val="00D43AE6"/>
    <w:rsid w:val="00D60F0C"/>
    <w:rsid w:val="00D66643"/>
    <w:rsid w:val="00D80DDE"/>
    <w:rsid w:val="00D83BF0"/>
    <w:rsid w:val="00D96323"/>
    <w:rsid w:val="00D96CB4"/>
    <w:rsid w:val="00D97F5A"/>
    <w:rsid w:val="00DA09C4"/>
    <w:rsid w:val="00DB5F3E"/>
    <w:rsid w:val="00DC4AB9"/>
    <w:rsid w:val="00DD4462"/>
    <w:rsid w:val="00DE1C4E"/>
    <w:rsid w:val="00DE7A95"/>
    <w:rsid w:val="00E00396"/>
    <w:rsid w:val="00E075CC"/>
    <w:rsid w:val="00E10000"/>
    <w:rsid w:val="00E16D6B"/>
    <w:rsid w:val="00E40B32"/>
    <w:rsid w:val="00E62488"/>
    <w:rsid w:val="00E67A6B"/>
    <w:rsid w:val="00E706B7"/>
    <w:rsid w:val="00E83C07"/>
    <w:rsid w:val="00EA0074"/>
    <w:rsid w:val="00EA07D8"/>
    <w:rsid w:val="00EA3E8F"/>
    <w:rsid w:val="00EA433D"/>
    <w:rsid w:val="00EA54AA"/>
    <w:rsid w:val="00EA6AA8"/>
    <w:rsid w:val="00EB1D2C"/>
    <w:rsid w:val="00ED1D48"/>
    <w:rsid w:val="00ED361A"/>
    <w:rsid w:val="00EE08E8"/>
    <w:rsid w:val="00EE59B1"/>
    <w:rsid w:val="00EE59CC"/>
    <w:rsid w:val="00EE7FD4"/>
    <w:rsid w:val="00EF490A"/>
    <w:rsid w:val="00F449C3"/>
    <w:rsid w:val="00F674F2"/>
    <w:rsid w:val="00F91DF6"/>
    <w:rsid w:val="00F954C1"/>
    <w:rsid w:val="00FC30DD"/>
    <w:rsid w:val="00FC3CFC"/>
    <w:rsid w:val="00FD4A7E"/>
    <w:rsid w:val="00FE1944"/>
    <w:rsid w:val="00FF0315"/>
    <w:rsid w:val="00FF097B"/>
    <w:rsid w:val="00FF4527"/>
    <w:rsid w:val="00FF5265"/>
    <w:rsid w:val="020E0D69"/>
    <w:rsid w:val="029B2483"/>
    <w:rsid w:val="03264855"/>
    <w:rsid w:val="03EB4140"/>
    <w:rsid w:val="03FE0F40"/>
    <w:rsid w:val="04CB3C4A"/>
    <w:rsid w:val="056905BD"/>
    <w:rsid w:val="09007865"/>
    <w:rsid w:val="093812AF"/>
    <w:rsid w:val="0957376A"/>
    <w:rsid w:val="096B6F25"/>
    <w:rsid w:val="099404B1"/>
    <w:rsid w:val="0B4E119F"/>
    <w:rsid w:val="0C8345CB"/>
    <w:rsid w:val="0D055382"/>
    <w:rsid w:val="0E1C5418"/>
    <w:rsid w:val="0E61221B"/>
    <w:rsid w:val="0EF028DE"/>
    <w:rsid w:val="0F2303A4"/>
    <w:rsid w:val="0F7C2862"/>
    <w:rsid w:val="120462BC"/>
    <w:rsid w:val="125A1B71"/>
    <w:rsid w:val="14B3115F"/>
    <w:rsid w:val="169C4972"/>
    <w:rsid w:val="16A17564"/>
    <w:rsid w:val="16DF241C"/>
    <w:rsid w:val="170D4AD8"/>
    <w:rsid w:val="171514FB"/>
    <w:rsid w:val="17474C6F"/>
    <w:rsid w:val="178736BA"/>
    <w:rsid w:val="19862751"/>
    <w:rsid w:val="1A861EF2"/>
    <w:rsid w:val="1B663DEF"/>
    <w:rsid w:val="1B7E4736"/>
    <w:rsid w:val="1B983422"/>
    <w:rsid w:val="1BFF7AC5"/>
    <w:rsid w:val="1D0A03D7"/>
    <w:rsid w:val="1D571152"/>
    <w:rsid w:val="1DA72929"/>
    <w:rsid w:val="1E990C26"/>
    <w:rsid w:val="1ECC6C09"/>
    <w:rsid w:val="1F0A4C4D"/>
    <w:rsid w:val="1F0B155B"/>
    <w:rsid w:val="1F1B588B"/>
    <w:rsid w:val="1F6A62A0"/>
    <w:rsid w:val="201E26A7"/>
    <w:rsid w:val="20676163"/>
    <w:rsid w:val="217F488C"/>
    <w:rsid w:val="21A30F12"/>
    <w:rsid w:val="235E0E05"/>
    <w:rsid w:val="24A96276"/>
    <w:rsid w:val="25E86617"/>
    <w:rsid w:val="267A7DFC"/>
    <w:rsid w:val="26ED3594"/>
    <w:rsid w:val="26FF3DDB"/>
    <w:rsid w:val="294E23E7"/>
    <w:rsid w:val="297C4D2B"/>
    <w:rsid w:val="2A826E6F"/>
    <w:rsid w:val="2A8A6A71"/>
    <w:rsid w:val="2B6F4161"/>
    <w:rsid w:val="2C040B45"/>
    <w:rsid w:val="2C9C51E0"/>
    <w:rsid w:val="2CA90149"/>
    <w:rsid w:val="2ED3789C"/>
    <w:rsid w:val="2EEA4199"/>
    <w:rsid w:val="32605D62"/>
    <w:rsid w:val="326E2B57"/>
    <w:rsid w:val="337E50F6"/>
    <w:rsid w:val="339E1164"/>
    <w:rsid w:val="341B513A"/>
    <w:rsid w:val="35E328A6"/>
    <w:rsid w:val="365B2D32"/>
    <w:rsid w:val="37291571"/>
    <w:rsid w:val="377A0CDE"/>
    <w:rsid w:val="38C52DCC"/>
    <w:rsid w:val="3CB046CC"/>
    <w:rsid w:val="3CB22202"/>
    <w:rsid w:val="3D8C2F94"/>
    <w:rsid w:val="3E4D09F4"/>
    <w:rsid w:val="3E6E14C5"/>
    <w:rsid w:val="3FB02A24"/>
    <w:rsid w:val="4047450B"/>
    <w:rsid w:val="40E23D58"/>
    <w:rsid w:val="429B2260"/>
    <w:rsid w:val="430C0B84"/>
    <w:rsid w:val="44093748"/>
    <w:rsid w:val="451125D5"/>
    <w:rsid w:val="468A5A30"/>
    <w:rsid w:val="476D04F8"/>
    <w:rsid w:val="47CA1094"/>
    <w:rsid w:val="47E06CCF"/>
    <w:rsid w:val="4A3734F1"/>
    <w:rsid w:val="4A4F763C"/>
    <w:rsid w:val="4AAB6DB7"/>
    <w:rsid w:val="4BC11392"/>
    <w:rsid w:val="4BD27B9E"/>
    <w:rsid w:val="4C0E015B"/>
    <w:rsid w:val="4C210D12"/>
    <w:rsid w:val="4CC0677F"/>
    <w:rsid w:val="4CEC44EC"/>
    <w:rsid w:val="4D3C2C12"/>
    <w:rsid w:val="4DDA2991"/>
    <w:rsid w:val="4E61362A"/>
    <w:rsid w:val="4FF025DD"/>
    <w:rsid w:val="50972026"/>
    <w:rsid w:val="510F6912"/>
    <w:rsid w:val="51146F7F"/>
    <w:rsid w:val="51446EBE"/>
    <w:rsid w:val="51E71CE1"/>
    <w:rsid w:val="52603A7A"/>
    <w:rsid w:val="52B31A84"/>
    <w:rsid w:val="53290602"/>
    <w:rsid w:val="53291B50"/>
    <w:rsid w:val="53477D92"/>
    <w:rsid w:val="545D1BDA"/>
    <w:rsid w:val="5556087D"/>
    <w:rsid w:val="56814C5C"/>
    <w:rsid w:val="577C5E54"/>
    <w:rsid w:val="578A7CF6"/>
    <w:rsid w:val="57A07495"/>
    <w:rsid w:val="57C7715D"/>
    <w:rsid w:val="5812379C"/>
    <w:rsid w:val="5955602A"/>
    <w:rsid w:val="59794204"/>
    <w:rsid w:val="59F07855"/>
    <w:rsid w:val="5A561093"/>
    <w:rsid w:val="5C250717"/>
    <w:rsid w:val="5C25257E"/>
    <w:rsid w:val="5C3A0F09"/>
    <w:rsid w:val="5E553710"/>
    <w:rsid w:val="5FE6421A"/>
    <w:rsid w:val="60AB53A3"/>
    <w:rsid w:val="62284E04"/>
    <w:rsid w:val="63440BCD"/>
    <w:rsid w:val="63AF6C91"/>
    <w:rsid w:val="64560867"/>
    <w:rsid w:val="64F572E8"/>
    <w:rsid w:val="659E6DE7"/>
    <w:rsid w:val="65BA5754"/>
    <w:rsid w:val="679F65D9"/>
    <w:rsid w:val="6A822B29"/>
    <w:rsid w:val="6ABF1240"/>
    <w:rsid w:val="6B765AFA"/>
    <w:rsid w:val="6C3964F4"/>
    <w:rsid w:val="6C711DBE"/>
    <w:rsid w:val="6C7F1C83"/>
    <w:rsid w:val="6CC10BBC"/>
    <w:rsid w:val="6CFE7DFF"/>
    <w:rsid w:val="6D2B5CC9"/>
    <w:rsid w:val="6D4C2B01"/>
    <w:rsid w:val="6D797B16"/>
    <w:rsid w:val="6DF14FCC"/>
    <w:rsid w:val="6FAF24A9"/>
    <w:rsid w:val="704B3DD7"/>
    <w:rsid w:val="70726D3F"/>
    <w:rsid w:val="709F7E6B"/>
    <w:rsid w:val="70F1650B"/>
    <w:rsid w:val="71852603"/>
    <w:rsid w:val="71CB663C"/>
    <w:rsid w:val="71EE0A0E"/>
    <w:rsid w:val="72752018"/>
    <w:rsid w:val="72753916"/>
    <w:rsid w:val="745457C0"/>
    <w:rsid w:val="74703A5F"/>
    <w:rsid w:val="74D06BFA"/>
    <w:rsid w:val="751C1A98"/>
    <w:rsid w:val="75313C23"/>
    <w:rsid w:val="756E192F"/>
    <w:rsid w:val="757F71FD"/>
    <w:rsid w:val="76E57471"/>
    <w:rsid w:val="77BD6CA9"/>
    <w:rsid w:val="78B64B1E"/>
    <w:rsid w:val="79006331"/>
    <w:rsid w:val="791A63B9"/>
    <w:rsid w:val="797669F8"/>
    <w:rsid w:val="7AA67EEE"/>
    <w:rsid w:val="7C1B4013"/>
    <w:rsid w:val="7E224890"/>
    <w:rsid w:val="7E2A1CB2"/>
    <w:rsid w:val="7F274FC2"/>
    <w:rsid w:val="7F703D55"/>
    <w:rsid w:val="7F9D4B4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1" w:name="Table Simple 1"/>
    <w:lsdException w:uiPriority="1" w:name="Table Simple 2"/>
    <w:lsdException w:uiPriority="1" w:name="Table Simple 3"/>
    <w:lsdException w:uiPriority="1" w:name="Table Classic 1"/>
    <w:lsdException w:uiPriority="1" w:name="Table Classic 2"/>
    <w:lsdException w:uiPriority="1" w:name="Table Classic 3"/>
    <w:lsdException w:uiPriority="1" w:name="Table Classic 4"/>
    <w:lsdException w:uiPriority="1" w:name="Table Colorful 1"/>
    <w:lsdException w:uiPriority="1" w:name="Table Colorful 2"/>
    <w:lsdException w:uiPriority="1" w:name="Table Colorful 3"/>
    <w:lsdException w:uiPriority="1" w:name="Table Columns 1"/>
    <w:lsdException w:uiPriority="1" w:name="Table Columns 2"/>
    <w:lsdException w:uiPriority="1" w:name="Table Columns 3"/>
    <w:lsdException w:uiPriority="1" w:name="Table Columns 4"/>
    <w:lsdException w:uiPriority="1" w:name="Table Columns 5"/>
    <w:lsdException w:uiPriority="1" w:name="Table Grid 1"/>
    <w:lsdException w:uiPriority="1" w:name="Table Grid 2"/>
    <w:lsdException w:uiPriority="1" w:name="Table Grid 3"/>
    <w:lsdException w:uiPriority="1" w:name="Table Grid 4"/>
    <w:lsdException w:uiPriority="1" w:name="Table Grid 5"/>
    <w:lsdException w:uiPriority="1" w:name="Table Grid 6"/>
    <w:lsdException w:uiPriority="1" w:name="Table Grid 7"/>
    <w:lsdException w:uiPriority="1" w:name="Table Grid 8"/>
    <w:lsdException w:uiPriority="1" w:name="Table List 1"/>
    <w:lsdException w:uiPriority="1" w:name="Table List 2"/>
    <w:lsdException w:uiPriority="1" w:name="Table List 3"/>
    <w:lsdException w:uiPriority="1" w:name="Table List 4"/>
    <w:lsdException w:uiPriority="1" w:name="Table List 5"/>
    <w:lsdException w:uiPriority="1" w:name="Table List 6"/>
    <w:lsdException w:uiPriority="1" w:name="Table List 7"/>
    <w:lsdException w:uiPriority="1" w:name="Table List 8"/>
    <w:lsdException w:uiPriority="1" w:name="Table 3D effects 1"/>
    <w:lsdException w:uiPriority="1" w:name="Table 3D effects 2"/>
    <w:lsdException w:uiPriority="1" w:name="Table 3D effects 3"/>
    <w:lsdException w:uiPriority="1" w:name="Table Contemporary"/>
    <w:lsdException w:uiPriority="1" w:name="Table Elegant"/>
    <w:lsdException w:uiPriority="1" w:name="Table Professional"/>
    <w:lsdException w:uiPriority="1" w:name="Table Subtle 1"/>
    <w:lsdException w:uiPriority="1" w:name="Table Subtle 2"/>
    <w:lsdException w:uiPriority="1" w:name="Table Web 1"/>
    <w:lsdException w:uiPriority="1" w:name="Table Web 2"/>
    <w:lsdException w:uiPriority="1" w:name="Table Web 3"/>
    <w:lsdException w:qFormat="1" w:unhideWhenUsed="0" w:uiPriority="0" w:name="Balloon Text"/>
    <w:lsdException w:uiPriority="1" w:name="Table Grid"/>
    <w:lsdException w:uiPriority="1"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71"/>
    <w:qFormat/>
    <w:uiPriority w:val="0"/>
    <w:pPr>
      <w:spacing w:before="100" w:beforeAutospacing="1" w:after="100" w:afterAutospacing="1"/>
      <w:jc w:val="left"/>
    </w:pPr>
    <w:rPr>
      <w:b/>
      <w:kern w:val="44"/>
      <w:sz w:val="44"/>
      <w:szCs w:val="44"/>
    </w:rPr>
  </w:style>
  <w:style w:type="character" w:default="1" w:styleId="18">
    <w:name w:val="Default Paragraph Font"/>
    <w:semiHidden/>
    <w:qFormat/>
    <w:uiPriority w:val="0"/>
  </w:style>
  <w:style w:type="table" w:default="1" w:styleId="17">
    <w:name w:val="Normal Table"/>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annotation text"/>
    <w:basedOn w:val="1"/>
    <w:semiHidden/>
    <w:qFormat/>
    <w:uiPriority w:val="0"/>
    <w:pPr>
      <w:jc w:val="left"/>
    </w:pPr>
  </w:style>
  <w:style w:type="paragraph" w:styleId="5">
    <w:name w:val="Body Text"/>
    <w:basedOn w:val="1"/>
    <w:qFormat/>
    <w:uiPriority w:val="0"/>
    <w:pPr>
      <w:jc w:val="center"/>
    </w:pPr>
    <w:rPr>
      <w:rFonts w:ascii="仿宋_GB2312" w:eastAsia="仿宋_GB2312"/>
      <w:b/>
      <w:sz w:val="44"/>
      <w:szCs w:val="44"/>
    </w:rPr>
  </w:style>
  <w:style w:type="paragraph" w:styleId="6">
    <w:name w:val="Body Text Indent"/>
    <w:basedOn w:val="1"/>
    <w:qFormat/>
    <w:uiPriority w:val="0"/>
    <w:pPr>
      <w:spacing w:after="120"/>
      <w:ind w:left="420" w:leftChars="200"/>
    </w:pPr>
  </w:style>
  <w:style w:type="paragraph" w:styleId="7">
    <w:name w:val="Plain Text"/>
    <w:basedOn w:val="1"/>
    <w:link w:val="68"/>
    <w:qFormat/>
    <w:uiPriority w:val="0"/>
    <w:rPr>
      <w:rFonts w:ascii="宋体" w:hAnsi="Courier New"/>
      <w:szCs w:val="20"/>
    </w:rPr>
  </w:style>
  <w:style w:type="paragraph" w:styleId="8">
    <w:name w:val="Date"/>
    <w:basedOn w:val="1"/>
    <w:next w:val="1"/>
    <w:qFormat/>
    <w:uiPriority w:val="0"/>
    <w:pPr>
      <w:ind w:left="100" w:leftChars="2500"/>
    </w:pPr>
  </w:style>
  <w:style w:type="paragraph" w:styleId="9">
    <w:name w:val="Body Text Indent 2"/>
    <w:basedOn w:val="1"/>
    <w:qFormat/>
    <w:uiPriority w:val="0"/>
    <w:pPr>
      <w:spacing w:after="120" w:line="480" w:lineRule="auto"/>
      <w:ind w:left="420" w:leftChars="200"/>
    </w:pPr>
  </w:style>
  <w:style w:type="paragraph" w:styleId="10">
    <w:name w:val="Balloon Text"/>
    <w:basedOn w:val="1"/>
    <w:semiHidden/>
    <w:qFormat/>
    <w:uiPriority w:val="0"/>
    <w:rPr>
      <w:sz w:val="18"/>
      <w:szCs w:val="18"/>
    </w:rPr>
  </w:style>
  <w:style w:type="paragraph" w:styleId="11">
    <w:name w:val="footer"/>
    <w:basedOn w:val="1"/>
    <w:link w:val="74"/>
    <w:qFormat/>
    <w:uiPriority w:val="0"/>
    <w:pPr>
      <w:tabs>
        <w:tab w:val="center" w:pos="4153"/>
        <w:tab w:val="right" w:pos="8306"/>
      </w:tabs>
      <w:snapToGrid w:val="0"/>
      <w:jc w:val="left"/>
    </w:pPr>
    <w:rPr>
      <w:sz w:val="18"/>
      <w:szCs w:val="18"/>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Subtitle"/>
    <w:basedOn w:val="1"/>
    <w:next w:val="1"/>
    <w:link w:val="60"/>
    <w:qFormat/>
    <w:uiPriority w:val="0"/>
    <w:pPr>
      <w:spacing w:before="240" w:after="60" w:line="312" w:lineRule="auto"/>
      <w:jc w:val="center"/>
      <w:outlineLvl w:val="1"/>
    </w:pPr>
    <w:rPr>
      <w:rFonts w:ascii="Cambria" w:hAnsi="Cambria"/>
      <w:b/>
      <w:bCs/>
      <w:kern w:val="28"/>
      <w:sz w:val="32"/>
      <w:szCs w:val="32"/>
    </w:rPr>
  </w:style>
  <w:style w:type="paragraph" w:styleId="14">
    <w:name w:val="Body Text Indent 3"/>
    <w:basedOn w:val="1"/>
    <w:qFormat/>
    <w:uiPriority w:val="0"/>
    <w:pPr>
      <w:spacing w:after="120"/>
      <w:ind w:left="420" w:leftChars="200"/>
    </w:pPr>
    <w:rPr>
      <w:sz w:val="16"/>
      <w:szCs w:val="16"/>
    </w:rPr>
  </w:style>
  <w:style w:type="paragraph" w:styleId="1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6">
    <w:name w:val="Title"/>
    <w:basedOn w:val="1"/>
    <w:link w:val="62"/>
    <w:qFormat/>
    <w:uiPriority w:val="0"/>
    <w:pPr>
      <w:spacing w:before="240" w:after="60"/>
      <w:jc w:val="center"/>
      <w:outlineLvl w:val="0"/>
    </w:pPr>
    <w:rPr>
      <w:rFonts w:ascii="Arial" w:hAnsi="Arial" w:eastAsia="黑体"/>
      <w:b/>
      <w:bCs/>
      <w:kern w:val="0"/>
      <w:sz w:val="32"/>
      <w:szCs w:val="32"/>
    </w:rPr>
  </w:style>
  <w:style w:type="character" w:styleId="19">
    <w:name w:val="page number"/>
    <w:basedOn w:val="18"/>
    <w:qFormat/>
    <w:uiPriority w:val="0"/>
  </w:style>
  <w:style w:type="character" w:styleId="20">
    <w:name w:val="FollowedHyperlink"/>
    <w:unhideWhenUsed/>
    <w:qFormat/>
    <w:uiPriority w:val="99"/>
    <w:rPr>
      <w:rFonts w:hint="eastAsia" w:ascii="微软雅黑" w:hAnsi="微软雅黑" w:eastAsia="微软雅黑" w:cs="微软雅黑"/>
      <w:color w:val="296FBE"/>
      <w:sz w:val="24"/>
      <w:szCs w:val="24"/>
      <w:u w:val="none"/>
    </w:rPr>
  </w:style>
  <w:style w:type="character" w:styleId="21">
    <w:name w:val="Hyperlink"/>
    <w:unhideWhenUsed/>
    <w:qFormat/>
    <w:uiPriority w:val="99"/>
    <w:rPr>
      <w:rFonts w:ascii="微软雅黑" w:hAnsi="微软雅黑" w:eastAsia="微软雅黑" w:cs="微软雅黑"/>
      <w:color w:val="296FBE"/>
      <w:sz w:val="24"/>
      <w:szCs w:val="24"/>
      <w:u w:val="none"/>
    </w:rPr>
  </w:style>
  <w:style w:type="paragraph" w:customStyle="1" w:styleId="22">
    <w:name w:val="xl68"/>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kern w:val="0"/>
      <w:sz w:val="24"/>
    </w:rPr>
  </w:style>
  <w:style w:type="paragraph" w:customStyle="1" w:styleId="23">
    <w:name w:val="xl83"/>
    <w:basedOn w:val="1"/>
    <w:qFormat/>
    <w:uiPriority w:val="0"/>
    <w:pPr>
      <w:widowControl/>
      <w:shd w:val="clear" w:color="FFFFFF" w:fill="FFFFFF"/>
      <w:spacing w:before="100" w:beforeAutospacing="1" w:after="100" w:afterAutospacing="1"/>
      <w:jc w:val="center"/>
      <w:textAlignment w:val="center"/>
    </w:pPr>
    <w:rPr>
      <w:rFonts w:ascii="宋体" w:hAnsi="宋体" w:cs="宋体"/>
      <w:b/>
      <w:bCs/>
      <w:kern w:val="0"/>
      <w:sz w:val="24"/>
    </w:rPr>
  </w:style>
  <w:style w:type="paragraph" w:customStyle="1" w:styleId="24">
    <w:name w:val="文一"/>
    <w:basedOn w:val="1"/>
    <w:qFormat/>
    <w:uiPriority w:val="99"/>
    <w:pPr>
      <w:topLinePunct/>
      <w:adjustRightInd w:val="0"/>
      <w:snapToGrid w:val="0"/>
      <w:spacing w:line="360" w:lineRule="auto"/>
      <w:ind w:firstLine="200" w:firstLineChars="200"/>
    </w:pPr>
    <w:rPr>
      <w:rFonts w:ascii="Times New Roman" w:hAnsi="Times New Roman"/>
      <w:spacing w:val="4"/>
      <w:kern w:val="0"/>
      <w:sz w:val="24"/>
    </w:rPr>
  </w:style>
  <w:style w:type="paragraph" w:customStyle="1" w:styleId="25">
    <w:name w:val="xl71"/>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26">
    <w:name w:val="xl90"/>
    <w:basedOn w:val="1"/>
    <w:qFormat/>
    <w:uiPriority w:val="0"/>
    <w:pPr>
      <w:widowControl/>
      <w:shd w:val="clear" w:color="FFFFFF" w:fill="FFFFFF"/>
      <w:spacing w:before="100" w:beforeAutospacing="1" w:after="100" w:afterAutospacing="1"/>
      <w:jc w:val="left"/>
      <w:textAlignment w:val="top"/>
    </w:pPr>
    <w:rPr>
      <w:rFonts w:ascii="宋体" w:hAnsi="宋体" w:cs="宋体"/>
      <w:kern w:val="0"/>
      <w:sz w:val="24"/>
      <w:u w:val="single"/>
    </w:rPr>
  </w:style>
  <w:style w:type="paragraph" w:customStyle="1" w:styleId="27">
    <w:name w:val="样式 小四 段前: 5 磅 段后: 5 磅 首行缩进:  2 字符"/>
    <w:basedOn w:val="1"/>
    <w:qFormat/>
    <w:uiPriority w:val="0"/>
    <w:pPr>
      <w:spacing w:line="360" w:lineRule="auto"/>
      <w:jc w:val="center"/>
    </w:pPr>
    <w:rPr>
      <w:rFonts w:ascii="仿宋_GB2312" w:hAnsi="宋体" w:eastAsia="仿宋_GB2312"/>
      <w:b/>
      <w:sz w:val="32"/>
      <w:szCs w:val="32"/>
    </w:rPr>
  </w:style>
  <w:style w:type="paragraph" w:customStyle="1" w:styleId="28">
    <w:name w:val="xl78"/>
    <w:basedOn w:val="1"/>
    <w:qFormat/>
    <w:uiPriority w:val="0"/>
    <w:pPr>
      <w:widowControl/>
      <w:shd w:val="clear" w:color="FFFFFF" w:fill="FFFFFF"/>
      <w:spacing w:before="100" w:beforeAutospacing="1" w:after="100" w:afterAutospacing="1"/>
      <w:jc w:val="left"/>
      <w:textAlignment w:val="top"/>
    </w:pPr>
    <w:rPr>
      <w:rFonts w:ascii="宋体" w:hAnsi="宋体" w:cs="宋体"/>
      <w:kern w:val="0"/>
      <w:sz w:val="24"/>
    </w:rPr>
  </w:style>
  <w:style w:type="paragraph" w:customStyle="1" w:styleId="29">
    <w:name w:val="xl87"/>
    <w:basedOn w:val="1"/>
    <w:uiPriority w:val="0"/>
    <w:pPr>
      <w:widowControl/>
      <w:pBdr>
        <w:top w:val="single" w:color="000000" w:sz="8"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30">
    <w:name w:val="reader-word-layer"/>
    <w:basedOn w:val="1"/>
    <w:uiPriority w:val="0"/>
    <w:pPr>
      <w:widowControl/>
      <w:spacing w:before="100" w:beforeAutospacing="1" w:after="100" w:afterAutospacing="1"/>
      <w:jc w:val="left"/>
    </w:pPr>
    <w:rPr>
      <w:rFonts w:ascii="宋体" w:hAnsi="宋体" w:cs="宋体"/>
      <w:kern w:val="0"/>
      <w:sz w:val="24"/>
    </w:rPr>
  </w:style>
  <w:style w:type="paragraph" w:customStyle="1" w:styleId="31">
    <w:name w:val="正文文本缩进1"/>
    <w:basedOn w:val="1"/>
    <w:qFormat/>
    <w:uiPriority w:val="0"/>
    <w:pPr>
      <w:ind w:firstLine="480"/>
    </w:pPr>
    <w:rPr>
      <w:sz w:val="24"/>
      <w:szCs w:val="20"/>
    </w:rPr>
  </w:style>
  <w:style w:type="paragraph" w:customStyle="1" w:styleId="32">
    <w:name w:val=" Char"/>
    <w:basedOn w:val="1"/>
    <w:qFormat/>
    <w:uiPriority w:val="0"/>
    <w:pPr>
      <w:ind w:left="567" w:hanging="279"/>
    </w:pPr>
    <w:rPr>
      <w:rFonts w:eastAsia="楷体_GB2312"/>
      <w:sz w:val="24"/>
    </w:rPr>
  </w:style>
  <w:style w:type="paragraph" w:customStyle="1" w:styleId="33">
    <w:name w:val="xl79"/>
    <w:basedOn w:val="1"/>
    <w:qFormat/>
    <w:uiPriority w:val="0"/>
    <w:pPr>
      <w:widowControl/>
      <w:pBdr>
        <w:top w:val="single" w:color="000000" w:sz="4" w:space="0"/>
        <w:left w:val="single" w:color="000000" w:sz="4" w:space="0"/>
        <w:bottom w:val="single" w:color="000000" w:sz="4" w:space="0"/>
      </w:pBdr>
      <w:shd w:val="clear" w:color="FFFFFF" w:fill="FFFFFF"/>
      <w:spacing w:before="100" w:beforeAutospacing="1" w:after="100" w:afterAutospacing="1"/>
      <w:jc w:val="left"/>
      <w:textAlignment w:val="center"/>
    </w:pPr>
    <w:rPr>
      <w:rFonts w:ascii="宋体" w:hAnsi="宋体" w:cs="宋体"/>
      <w:kern w:val="0"/>
      <w:sz w:val="24"/>
    </w:rPr>
  </w:style>
  <w:style w:type="paragraph" w:customStyle="1" w:styleId="34">
    <w:name w:val="xl86"/>
    <w:basedOn w:val="1"/>
    <w:qFormat/>
    <w:uiPriority w:val="0"/>
    <w:pPr>
      <w:widowControl/>
      <w:shd w:val="clear" w:color="FFFFFF" w:fill="FFFFFF"/>
      <w:spacing w:before="100" w:beforeAutospacing="1" w:after="100" w:afterAutospacing="1"/>
      <w:jc w:val="right"/>
    </w:pPr>
    <w:rPr>
      <w:rFonts w:ascii="宋体" w:hAnsi="宋体" w:cs="宋体"/>
      <w:kern w:val="0"/>
      <w:sz w:val="24"/>
    </w:rPr>
  </w:style>
  <w:style w:type="paragraph" w:customStyle="1" w:styleId="35">
    <w:name w:val="xl85"/>
    <w:basedOn w:val="1"/>
    <w:qFormat/>
    <w:uiPriority w:val="0"/>
    <w:pPr>
      <w:widowControl/>
      <w:shd w:val="clear" w:color="FFFFFF" w:fill="FFFFFF"/>
      <w:spacing w:before="100" w:beforeAutospacing="1" w:after="100" w:afterAutospacing="1"/>
      <w:jc w:val="left"/>
    </w:pPr>
    <w:rPr>
      <w:rFonts w:ascii="宋体" w:hAnsi="宋体" w:cs="宋体"/>
      <w:kern w:val="0"/>
      <w:sz w:val="24"/>
    </w:rPr>
  </w:style>
  <w:style w:type="paragraph" w:customStyle="1" w:styleId="36">
    <w:name w:val="xl88"/>
    <w:basedOn w:val="1"/>
    <w:qFormat/>
    <w:uiPriority w:val="0"/>
    <w:pPr>
      <w:widowControl/>
      <w:pBdr>
        <w:top w:val="single" w:color="000000" w:sz="8"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37">
    <w:name w:val="xl70"/>
    <w:basedOn w:val="1"/>
    <w:qFormat/>
    <w:uiPriority w:val="0"/>
    <w:pPr>
      <w:widowControl/>
      <w:pBdr>
        <w:top w:val="single" w:color="000000" w:sz="4" w:space="0"/>
        <w:left w:val="single" w:color="000000" w:sz="4" w:space="0"/>
        <w:bottom w:val="single" w:color="000000" w:sz="4" w:space="0"/>
        <w:right w:val="single" w:color="000000" w:sz="8" w:space="0"/>
      </w:pBdr>
      <w:shd w:val="clear" w:color="FFFFFF" w:fill="FFFFFF"/>
      <w:spacing w:before="100" w:beforeAutospacing="1" w:after="100" w:afterAutospacing="1"/>
      <w:jc w:val="right"/>
      <w:textAlignment w:val="center"/>
    </w:pPr>
    <w:rPr>
      <w:rFonts w:ascii="宋体" w:hAnsi="宋体" w:cs="宋体"/>
      <w:kern w:val="0"/>
      <w:sz w:val="24"/>
    </w:rPr>
  </w:style>
  <w:style w:type="paragraph" w:styleId="38">
    <w:name w:val="List Paragraph"/>
    <w:basedOn w:val="1"/>
    <w:qFormat/>
    <w:uiPriority w:val="0"/>
    <w:pPr>
      <w:ind w:firstLine="420" w:firstLineChars="200"/>
    </w:pPr>
    <w:rPr>
      <w:rFonts w:ascii="Calibri" w:hAnsi="Calibri"/>
      <w:szCs w:val="20"/>
    </w:rPr>
  </w:style>
  <w:style w:type="paragraph" w:customStyle="1" w:styleId="39">
    <w:name w:val="xl72"/>
    <w:basedOn w:val="1"/>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right"/>
      <w:textAlignment w:val="center"/>
    </w:pPr>
    <w:rPr>
      <w:rFonts w:ascii="宋体" w:hAnsi="宋体" w:cs="宋体"/>
      <w:kern w:val="0"/>
      <w:sz w:val="24"/>
    </w:rPr>
  </w:style>
  <w:style w:type="paragraph" w:customStyle="1" w:styleId="40">
    <w:name w:val="xl91"/>
    <w:basedOn w:val="1"/>
    <w:qFormat/>
    <w:uiPriority w:val="0"/>
    <w:pPr>
      <w:widowControl/>
      <w:shd w:val="clear" w:color="FFFFFF" w:fill="FFFFFF"/>
      <w:spacing w:before="100" w:beforeAutospacing="1" w:after="100" w:afterAutospacing="1"/>
      <w:jc w:val="right"/>
      <w:textAlignment w:val="top"/>
    </w:pPr>
    <w:rPr>
      <w:rFonts w:ascii="宋体" w:hAnsi="宋体" w:cs="宋体"/>
      <w:kern w:val="0"/>
      <w:sz w:val="24"/>
    </w:rPr>
  </w:style>
  <w:style w:type="paragraph" w:customStyle="1" w:styleId="41">
    <w:name w:val="xl74"/>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center"/>
      <w:textAlignment w:val="center"/>
    </w:pPr>
    <w:rPr>
      <w:rFonts w:ascii="黑体" w:hAnsi="黑体" w:eastAsia="黑体" w:cs="宋体"/>
      <w:kern w:val="0"/>
      <w:sz w:val="24"/>
    </w:rPr>
  </w:style>
  <w:style w:type="paragraph" w:customStyle="1" w:styleId="42">
    <w:name w:val="xl80"/>
    <w:basedOn w:val="1"/>
    <w:qFormat/>
    <w:uiPriority w:val="0"/>
    <w:pPr>
      <w:widowControl/>
      <w:pBdr>
        <w:top w:val="single" w:color="000000" w:sz="4" w:space="0"/>
        <w:bottom w:val="single" w:color="000000" w:sz="4" w:space="0"/>
        <w:right w:val="single" w:color="000000" w:sz="4" w:space="0"/>
      </w:pBdr>
      <w:shd w:val="clear" w:color="FFFFFF" w:fill="FFFFFF"/>
      <w:spacing w:before="100" w:beforeAutospacing="1" w:after="100" w:afterAutospacing="1"/>
      <w:jc w:val="left"/>
      <w:textAlignment w:val="center"/>
    </w:pPr>
    <w:rPr>
      <w:rFonts w:ascii="宋体" w:hAnsi="宋体" w:cs="宋体"/>
      <w:kern w:val="0"/>
      <w:sz w:val="24"/>
    </w:rPr>
  </w:style>
  <w:style w:type="paragraph" w:customStyle="1" w:styleId="43">
    <w:name w:val="xl69"/>
    <w:basedOn w:val="1"/>
    <w:qFormat/>
    <w:uiPriority w:val="0"/>
    <w:pPr>
      <w:widowControl/>
      <w:pBdr>
        <w:top w:val="single" w:color="000000" w:sz="4" w:space="0"/>
        <w:left w:val="single" w:color="000000" w:sz="4" w:space="0"/>
        <w:bottom w:val="single" w:color="000000" w:sz="4" w:space="0"/>
        <w:right w:val="single" w:color="000000" w:sz="4" w:space="0"/>
      </w:pBdr>
      <w:shd w:val="clear" w:color="FFFFFF" w:fill="FFFFFF"/>
      <w:spacing w:before="100" w:beforeAutospacing="1" w:after="100" w:afterAutospacing="1"/>
      <w:jc w:val="right"/>
      <w:textAlignment w:val="center"/>
    </w:pPr>
    <w:rPr>
      <w:rFonts w:ascii="宋体" w:hAnsi="宋体" w:cs="宋体"/>
      <w:kern w:val="0"/>
      <w:sz w:val="24"/>
    </w:rPr>
  </w:style>
  <w:style w:type="paragraph" w:customStyle="1" w:styleId="44">
    <w:name w:val="xl67"/>
    <w:basedOn w:val="1"/>
    <w:uiPriority w:val="0"/>
    <w:pPr>
      <w:widowControl/>
      <w:pBdr>
        <w:top w:val="single" w:color="000000" w:sz="4" w:space="0"/>
        <w:left w:val="single" w:color="000000" w:sz="8" w:space="0"/>
        <w:bottom w:val="single" w:color="000000" w:sz="4" w:space="0"/>
        <w:right w:val="single" w:color="000000" w:sz="4" w:space="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45">
    <w:name w:val="xl75"/>
    <w:basedOn w:val="1"/>
    <w:uiPriority w:val="0"/>
    <w:pPr>
      <w:widowControl/>
      <w:pBdr>
        <w:top w:val="single" w:color="000000" w:sz="4" w:space="0"/>
        <w:left w:val="single" w:color="000000" w:sz="8"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46">
    <w:name w:val="xl82"/>
    <w:basedOn w:val="1"/>
    <w:uiPriority w:val="0"/>
    <w:pPr>
      <w:widowControl/>
      <w:pBdr>
        <w:top w:val="single" w:color="000000" w:sz="4" w:space="0"/>
        <w:bottom w:val="single" w:color="000000" w:sz="4" w:space="0"/>
        <w:right w:val="single" w:color="000000" w:sz="4" w:space="0"/>
      </w:pBdr>
      <w:shd w:val="clear" w:color="FFFFFF" w:fill="FFFFFF"/>
      <w:spacing w:before="100" w:beforeAutospacing="1" w:after="100" w:afterAutospacing="1"/>
      <w:jc w:val="right"/>
      <w:textAlignment w:val="center"/>
    </w:pPr>
    <w:rPr>
      <w:rFonts w:ascii="宋体" w:hAnsi="宋体" w:cs="宋体"/>
      <w:kern w:val="0"/>
      <w:sz w:val="24"/>
    </w:rPr>
  </w:style>
  <w:style w:type="paragraph" w:customStyle="1" w:styleId="47">
    <w:name w:val="xl77"/>
    <w:basedOn w:val="1"/>
    <w:qFormat/>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48">
    <w:name w:val="xl81"/>
    <w:basedOn w:val="1"/>
    <w:uiPriority w:val="0"/>
    <w:pPr>
      <w:widowControl/>
      <w:pBdr>
        <w:top w:val="single" w:color="000000" w:sz="4" w:space="0"/>
        <w:left w:val="single" w:color="000000" w:sz="4" w:space="0"/>
        <w:bottom w:val="single" w:color="000000" w:sz="4" w:space="0"/>
      </w:pBdr>
      <w:shd w:val="clear" w:color="FFFFFF" w:fill="FFFFFF"/>
      <w:spacing w:before="100" w:beforeAutospacing="1" w:after="100" w:afterAutospacing="1"/>
      <w:jc w:val="right"/>
      <w:textAlignment w:val="center"/>
    </w:pPr>
    <w:rPr>
      <w:rFonts w:ascii="宋体" w:hAnsi="宋体" w:cs="宋体"/>
      <w:kern w:val="0"/>
      <w:sz w:val="24"/>
    </w:rPr>
  </w:style>
  <w:style w:type="paragraph" w:customStyle="1" w:styleId="49">
    <w:name w:val="xl84"/>
    <w:basedOn w:val="1"/>
    <w:uiPriority w:val="0"/>
    <w:pPr>
      <w:widowControl/>
      <w:shd w:val="clear" w:color="FFFFFF" w:fill="FFFFFF"/>
      <w:spacing w:before="100" w:beforeAutospacing="1" w:after="100" w:afterAutospacing="1"/>
      <w:jc w:val="right"/>
      <w:textAlignment w:val="center"/>
    </w:pPr>
    <w:rPr>
      <w:rFonts w:ascii="宋体" w:hAnsi="宋体" w:cs="宋体"/>
      <w:b/>
      <w:bCs/>
      <w:kern w:val="0"/>
      <w:sz w:val="24"/>
    </w:rPr>
  </w:style>
  <w:style w:type="paragraph" w:customStyle="1" w:styleId="50">
    <w:name w:val="xl89"/>
    <w:basedOn w:val="1"/>
    <w:uiPriority w:val="0"/>
    <w:pPr>
      <w:widowControl/>
      <w:pBdr>
        <w:top w:val="single" w:color="000000" w:sz="8" w:space="0"/>
        <w:left w:val="single" w:color="000000" w:sz="4" w:space="0"/>
        <w:bottom w:val="single" w:color="000000" w:sz="4" w:space="0"/>
        <w:right w:val="single" w:color="000000" w:sz="8" w:space="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51">
    <w:name w:val="xl66"/>
    <w:basedOn w:val="1"/>
    <w:qFormat/>
    <w:uiPriority w:val="0"/>
    <w:pPr>
      <w:widowControl/>
      <w:pBdr>
        <w:top w:val="single" w:color="000000" w:sz="4" w:space="0"/>
        <w:left w:val="single" w:color="000000" w:sz="4" w:space="0"/>
        <w:bottom w:val="single" w:color="000000" w:sz="4" w:space="0"/>
        <w:right w:val="single" w:color="000000" w:sz="8" w:space="0"/>
      </w:pBdr>
      <w:shd w:val="clear" w:color="FFFFFF" w:fill="FFFFFF"/>
      <w:spacing w:before="100" w:beforeAutospacing="1" w:after="100" w:afterAutospacing="1"/>
      <w:jc w:val="center"/>
      <w:textAlignment w:val="center"/>
    </w:pPr>
    <w:rPr>
      <w:rFonts w:ascii="宋体" w:hAnsi="宋体" w:cs="宋体"/>
      <w:kern w:val="0"/>
      <w:sz w:val="24"/>
    </w:rPr>
  </w:style>
  <w:style w:type="paragraph" w:customStyle="1" w:styleId="52">
    <w:name w:val="xl76"/>
    <w:basedOn w:val="1"/>
    <w:uiPriority w:val="0"/>
    <w:pPr>
      <w:widowControl/>
      <w:pBdr>
        <w:top w:val="single" w:color="000000" w:sz="4" w:space="0"/>
        <w:left w:val="single" w:color="000000" w:sz="4" w:space="0"/>
        <w:bottom w:val="single" w:color="000000" w:sz="8" w:space="0"/>
        <w:right w:val="single" w:color="000000" w:sz="4" w:space="0"/>
      </w:pBdr>
      <w:shd w:val="clear" w:color="FFFFFF" w:fill="FFFFFF"/>
      <w:spacing w:before="100" w:beforeAutospacing="1" w:after="100" w:afterAutospacing="1"/>
      <w:jc w:val="center"/>
      <w:textAlignment w:val="center"/>
    </w:pPr>
    <w:rPr>
      <w:rFonts w:ascii="黑体" w:hAnsi="黑体" w:eastAsia="黑体" w:cs="宋体"/>
      <w:kern w:val="0"/>
      <w:sz w:val="24"/>
    </w:rPr>
  </w:style>
  <w:style w:type="paragraph" w:customStyle="1" w:styleId="53">
    <w:name w:val="xl73"/>
    <w:basedOn w:val="1"/>
    <w:uiPriority w:val="0"/>
    <w:pPr>
      <w:widowControl/>
      <w:pBdr>
        <w:top w:val="single" w:color="000000" w:sz="4" w:space="0"/>
        <w:left w:val="single" w:color="000000" w:sz="4" w:space="0"/>
        <w:bottom w:val="single" w:color="000000" w:sz="8" w:space="0"/>
        <w:right w:val="single" w:color="000000" w:sz="8" w:space="0"/>
      </w:pBdr>
      <w:shd w:val="clear" w:color="FFFFFF" w:fill="FFFFFF"/>
      <w:spacing w:before="100" w:beforeAutospacing="1" w:after="100" w:afterAutospacing="1"/>
      <w:jc w:val="right"/>
      <w:textAlignment w:val="center"/>
    </w:pPr>
    <w:rPr>
      <w:rFonts w:ascii="宋体" w:hAnsi="宋体" w:cs="宋体"/>
      <w:kern w:val="0"/>
      <w:sz w:val="24"/>
    </w:rPr>
  </w:style>
  <w:style w:type="paragraph" w:customStyle="1" w:styleId="54">
    <w:name w:val="ZX-正文"/>
    <w:link w:val="70"/>
    <w:qFormat/>
    <w:uiPriority w:val="0"/>
    <w:pPr>
      <w:spacing w:beforeLines="50"/>
      <w:ind w:firstLine="480" w:firstLineChars="200"/>
    </w:pPr>
    <w:rPr>
      <w:rFonts w:ascii="Trebuchet MS" w:hAnsi="FuturaA Bk BT" w:eastAsia="宋体" w:cs="Times New Roman"/>
      <w:kern w:val="2"/>
      <w:sz w:val="24"/>
      <w:lang w:val="en-US" w:eastAsia="zh-CN" w:bidi="ar-SA"/>
    </w:rPr>
  </w:style>
  <w:style w:type="character" w:customStyle="1" w:styleId="55">
    <w:name w:val="button"/>
    <w:basedOn w:val="18"/>
    <w:qFormat/>
    <w:uiPriority w:val="0"/>
  </w:style>
  <w:style w:type="character" w:customStyle="1" w:styleId="56">
    <w:name w:val="cdropleft"/>
    <w:basedOn w:val="18"/>
    <w:qFormat/>
    <w:uiPriority w:val="0"/>
  </w:style>
  <w:style w:type="character" w:customStyle="1" w:styleId="57">
    <w:name w:val="common_over_page_btn3"/>
    <w:qFormat/>
    <w:uiPriority w:val="0"/>
    <w:rPr>
      <w:bdr w:val="single" w:color="D2D2D2" w:sz="6" w:space="0"/>
      <w:shd w:val="clear" w:color="auto" w:fill="EDEDED"/>
    </w:rPr>
  </w:style>
  <w:style w:type="character" w:customStyle="1" w:styleId="58">
    <w:name w:val="drapbtn"/>
    <w:basedOn w:val="18"/>
    <w:qFormat/>
    <w:uiPriority w:val="0"/>
  </w:style>
  <w:style w:type="character" w:customStyle="1" w:styleId="59">
    <w:name w:val="cy"/>
    <w:basedOn w:val="18"/>
    <w:qFormat/>
    <w:uiPriority w:val="0"/>
  </w:style>
  <w:style w:type="character" w:customStyle="1" w:styleId="60">
    <w:name w:val="副标题 Char"/>
    <w:link w:val="13"/>
    <w:qFormat/>
    <w:uiPriority w:val="0"/>
    <w:rPr>
      <w:rFonts w:ascii="Cambria" w:hAnsi="Cambria" w:cs="Times New Roman"/>
      <w:b/>
      <w:bCs/>
      <w:kern w:val="28"/>
      <w:sz w:val="32"/>
      <w:szCs w:val="32"/>
    </w:rPr>
  </w:style>
  <w:style w:type="character" w:customStyle="1" w:styleId="61">
    <w:name w:val="tmpztreemove_arrow"/>
    <w:basedOn w:val="18"/>
    <w:qFormat/>
    <w:uiPriority w:val="0"/>
  </w:style>
  <w:style w:type="character" w:customStyle="1" w:styleId="62">
    <w:name w:val="标题 Char"/>
    <w:link w:val="16"/>
    <w:qFormat/>
    <w:locked/>
    <w:uiPriority w:val="0"/>
    <w:rPr>
      <w:rFonts w:ascii="Arial" w:hAnsi="Arial" w:eastAsia="黑体"/>
      <w:b/>
      <w:bCs/>
      <w:sz w:val="32"/>
      <w:szCs w:val="32"/>
    </w:rPr>
  </w:style>
  <w:style w:type="character" w:customStyle="1" w:styleId="63">
    <w:name w:val="pagechatarealistclose_box1"/>
    <w:basedOn w:val="18"/>
    <w:qFormat/>
    <w:uiPriority w:val="0"/>
  </w:style>
  <w:style w:type="character" w:customStyle="1" w:styleId="64">
    <w:name w:val="w32"/>
    <w:basedOn w:val="18"/>
    <w:qFormat/>
    <w:uiPriority w:val="0"/>
  </w:style>
  <w:style w:type="character" w:customStyle="1" w:styleId="65">
    <w:name w:val="ico1654"/>
    <w:basedOn w:val="18"/>
    <w:qFormat/>
    <w:uiPriority w:val="0"/>
  </w:style>
  <w:style w:type="character" w:customStyle="1" w:styleId="66">
    <w:name w:val="ico1653"/>
    <w:basedOn w:val="18"/>
    <w:qFormat/>
    <w:uiPriority w:val="0"/>
  </w:style>
  <w:style w:type="character" w:customStyle="1" w:styleId="67">
    <w:name w:val="ca-1"/>
    <w:basedOn w:val="18"/>
    <w:qFormat/>
    <w:uiPriority w:val="0"/>
  </w:style>
  <w:style w:type="character" w:customStyle="1" w:styleId="68">
    <w:name w:val="纯文本 Char"/>
    <w:link w:val="7"/>
    <w:qFormat/>
    <w:uiPriority w:val="0"/>
    <w:rPr>
      <w:rFonts w:ascii="宋体" w:hAnsi="Courier New"/>
      <w:kern w:val="2"/>
      <w:sz w:val="21"/>
    </w:rPr>
  </w:style>
  <w:style w:type="character" w:customStyle="1" w:styleId="69">
    <w:name w:val="pagechatarealistclose_box"/>
    <w:basedOn w:val="18"/>
    <w:qFormat/>
    <w:uiPriority w:val="0"/>
  </w:style>
  <w:style w:type="character" w:customStyle="1" w:styleId="70">
    <w:name w:val="ZX-正文 Char Char"/>
    <w:link w:val="54"/>
    <w:qFormat/>
    <w:uiPriority w:val="0"/>
    <w:rPr>
      <w:rFonts w:ascii="Trebuchet MS" w:hAnsi="FuturaA Bk BT"/>
      <w:kern w:val="2"/>
      <w:sz w:val="24"/>
      <w:lang w:val="en-US" w:eastAsia="zh-CN" w:bidi="ar-SA"/>
    </w:rPr>
  </w:style>
  <w:style w:type="character" w:customStyle="1" w:styleId="71">
    <w:name w:val="标题 1 Char"/>
    <w:link w:val="2"/>
    <w:qFormat/>
    <w:uiPriority w:val="0"/>
    <w:rPr>
      <w:b/>
      <w:kern w:val="44"/>
      <w:sz w:val="44"/>
      <w:szCs w:val="44"/>
    </w:rPr>
  </w:style>
  <w:style w:type="character" w:customStyle="1" w:styleId="72">
    <w:name w:val="标题 Char1"/>
    <w:qFormat/>
    <w:uiPriority w:val="0"/>
    <w:rPr>
      <w:rFonts w:ascii="Cambria" w:hAnsi="Cambria" w:cs="Times New Roman"/>
      <w:b/>
      <w:bCs/>
      <w:kern w:val="2"/>
      <w:sz w:val="32"/>
      <w:szCs w:val="32"/>
    </w:rPr>
  </w:style>
  <w:style w:type="character" w:customStyle="1" w:styleId="73">
    <w:name w:val="common_over_page_btn2"/>
    <w:basedOn w:val="18"/>
    <w:qFormat/>
    <w:uiPriority w:val="0"/>
  </w:style>
  <w:style w:type="character" w:customStyle="1" w:styleId="74">
    <w:name w:val="页脚 Char"/>
    <w:link w:val="11"/>
    <w:qFormat/>
    <w:uiPriority w:val="0"/>
    <w:rPr>
      <w:rFonts w:eastAsia="宋体"/>
      <w:kern w:val="2"/>
      <w:sz w:val="18"/>
      <w:szCs w:val="18"/>
      <w:lang w:val="en-US" w:eastAsia="zh-CN" w:bidi="ar-SA"/>
    </w:rPr>
  </w:style>
  <w:style w:type="character" w:customStyle="1" w:styleId="75">
    <w:name w:val="active"/>
    <w:qFormat/>
    <w:uiPriority w:val="0"/>
    <w:rPr>
      <w:color w:val="00FF00"/>
      <w:shd w:val="clear" w:color="auto" w:fill="111111"/>
    </w:rPr>
  </w:style>
  <w:style w:type="character" w:customStyle="1" w:styleId="76">
    <w:name w:val="hilite"/>
    <w:qFormat/>
    <w:uiPriority w:val="0"/>
    <w:rPr>
      <w:color w:val="FFFFFF"/>
      <w:shd w:val="clear" w:color="auto" w:fill="666677"/>
    </w:rPr>
  </w:style>
  <w:style w:type="character" w:customStyle="1" w:styleId="77">
    <w:name w:val="cdropright"/>
    <w:basedOn w:val="18"/>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40</Pages>
  <Words>3407</Words>
  <Characters>19425</Characters>
  <Lines>161</Lines>
  <Paragraphs>45</Paragraphs>
  <TotalTime>4</TotalTime>
  <ScaleCrop>false</ScaleCrop>
  <LinksUpToDate>false</LinksUpToDate>
  <CharactersWithSpaces>22787</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2019-03-11T09:08:00Z</dcterms:created>
  <dc:creator>水甜甜</dc:creator>
  <cp:lastModifiedBy>欧阳杰</cp:lastModifiedBy>
  <cp:lastPrinted>2022-06-23T01:54:00Z</cp:lastPrinted>
  <dcterms:modified xsi:type="dcterms:W3CDTF">2023-04-03T10:29:50Z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ies>
</file>